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73F6B80C">
            <wp:simplePos x="0" y="0"/>
            <wp:positionH relativeFrom="margin">
              <wp:align>center</wp:align>
            </wp:positionH>
            <wp:positionV relativeFrom="paragraph">
              <wp:posOffset>85725</wp:posOffset>
            </wp:positionV>
            <wp:extent cx="2743200" cy="27432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1519217" w:rsidR="00BA7356" w:rsidRDefault="00162BEF"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715E4BB4">
                <wp:simplePos x="0" y="0"/>
                <wp:positionH relativeFrom="margin">
                  <wp:align>center</wp:align>
                </wp:positionH>
                <wp:positionV relativeFrom="paragraph">
                  <wp:posOffset>214630</wp:posOffset>
                </wp:positionV>
                <wp:extent cx="7112635" cy="41592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5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60667431" w14:textId="77777777" w:rsidR="00162BEF" w:rsidRDefault="00162BEF" w:rsidP="00EA5B06">
                            <w:pPr>
                              <w:jc w:val="center"/>
                              <w:rPr>
                                <w:rFonts w:ascii="Century Gothic" w:hAnsi="Century Gothic"/>
                                <w:b/>
                                <w:color w:val="244061"/>
                                <w:sz w:val="24"/>
                                <w:szCs w:val="24"/>
                              </w:rPr>
                            </w:pPr>
                          </w:p>
                          <w:p w14:paraId="5C1FAF31" w14:textId="7371661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0C42A2EF" w14:textId="77777777" w:rsidR="00162BEF" w:rsidRDefault="00162BEF" w:rsidP="00162BEF">
                            <w:pPr>
                              <w:jc w:val="center"/>
                              <w:rPr>
                                <w:rFonts w:ascii="Century Gothic" w:hAnsi="Century Gothic"/>
                                <w:b/>
                                <w:bCs/>
                                <w:color w:val="244061"/>
                                <w:sz w:val="48"/>
                                <w:szCs w:val="48"/>
                              </w:rPr>
                            </w:pPr>
                          </w:p>
                          <w:p w14:paraId="487BEEF0" w14:textId="3B303F81"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162BEF" w:rsidRPr="00162BEF">
                              <w:rPr>
                                <w:rFonts w:ascii="Century Gothic" w:hAnsi="Century Gothic"/>
                                <w:b/>
                                <w:bCs/>
                                <w:i/>
                                <w:color w:val="244061"/>
                                <w:sz w:val="40"/>
                                <w:szCs w:val="40"/>
                              </w:rPr>
                              <w:t>VIPFE-DGPP-UP SERVICIO DE CONSULTORÍA INDIVIDUAL DE LÍNEA ESPECIALISTA EN CONTRATACIONES SEGUIMIENTO Y MONITOREO ENTIDADES SUB EJECUTORAS</w:t>
                            </w:r>
                            <w:r>
                              <w:rPr>
                                <w:rFonts w:ascii="Century Gothic" w:hAnsi="Century Gothic"/>
                                <w:b/>
                                <w:bCs/>
                                <w:color w:val="244061"/>
                                <w:sz w:val="48"/>
                                <w:szCs w:val="48"/>
                              </w:rPr>
                              <w:t>”</w:t>
                            </w:r>
                          </w:p>
                          <w:p w14:paraId="08B622B9" w14:textId="77777777" w:rsidR="00162BEF" w:rsidRDefault="00162BEF" w:rsidP="00EA5B06">
                            <w:pPr>
                              <w:jc w:val="center"/>
                              <w:rPr>
                                <w:rFonts w:ascii="Century Gothic" w:hAnsi="Century Gothic"/>
                                <w:b/>
                                <w:bCs/>
                                <w:color w:val="244061"/>
                                <w:sz w:val="40"/>
                                <w:szCs w:val="40"/>
                              </w:rPr>
                            </w:pPr>
                          </w:p>
                          <w:p w14:paraId="06F04290" w14:textId="4B7954C7" w:rsidR="00E449E8" w:rsidRPr="00162BEF" w:rsidRDefault="00E449E8" w:rsidP="00EA5B06">
                            <w:pPr>
                              <w:jc w:val="center"/>
                              <w:rPr>
                                <w:rFonts w:ascii="Century Gothic" w:hAnsi="Century Gothic"/>
                                <w:b/>
                                <w:bCs/>
                                <w:color w:val="244061"/>
                                <w:sz w:val="40"/>
                                <w:szCs w:val="40"/>
                              </w:rPr>
                            </w:pPr>
                            <w:r w:rsidRPr="00162BEF">
                              <w:rPr>
                                <w:rFonts w:ascii="Century Gothic" w:hAnsi="Century Gothic"/>
                                <w:b/>
                                <w:bCs/>
                                <w:color w:val="244061"/>
                                <w:sz w:val="40"/>
                                <w:szCs w:val="40"/>
                              </w:rPr>
                              <w:t>GESTIÓN - 202</w:t>
                            </w:r>
                            <w:r w:rsidR="00161629" w:rsidRPr="00162BEF">
                              <w:rPr>
                                <w:rFonts w:ascii="Century Gothic" w:hAnsi="Century Gothic"/>
                                <w:b/>
                                <w:bCs/>
                                <w:color w:val="244061"/>
                                <w:sz w:val="40"/>
                                <w:szCs w:val="40"/>
                              </w:rPr>
                              <w:t>4</w:t>
                            </w:r>
                          </w:p>
                          <w:p w14:paraId="0653F31A" w14:textId="3952BEF4"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161629">
                              <w:rPr>
                                <w:rFonts w:ascii="Century Gothic" w:hAnsi="Century Gothic"/>
                                <w:b/>
                                <w:color w:val="244061"/>
                                <w:sz w:val="32"/>
                                <w:szCs w:val="32"/>
                              </w:rPr>
                              <w:t>0</w:t>
                            </w:r>
                            <w:r w:rsidR="007315B3">
                              <w:rPr>
                                <w:rFonts w:ascii="Century Gothic" w:hAnsi="Century Gothic"/>
                                <w:b/>
                                <w:color w:val="244061"/>
                                <w:sz w:val="32"/>
                                <w:szCs w:val="32"/>
                              </w:rPr>
                              <w:t>6</w:t>
                            </w:r>
                            <w:r>
                              <w:rPr>
                                <w:rFonts w:ascii="Century Gothic" w:hAnsi="Century Gothic"/>
                                <w:b/>
                                <w:color w:val="244061"/>
                                <w:sz w:val="32"/>
                                <w:szCs w:val="32"/>
                              </w:rPr>
                              <w:t>/202</w:t>
                            </w:r>
                            <w:r w:rsidR="00161629">
                              <w:rPr>
                                <w:rFonts w:ascii="Century Gothic" w:hAnsi="Century Gothic"/>
                                <w:b/>
                                <w:color w:val="244061"/>
                                <w:sz w:val="32"/>
                                <w:szCs w:val="32"/>
                              </w:rPr>
                              <w:t>4</w:t>
                            </w:r>
                          </w:p>
                          <w:p w14:paraId="5DA1E1CB" w14:textId="08527942"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 xml:space="preserve">CUCE: </w:t>
                            </w:r>
                            <w:r w:rsidR="0067498E" w:rsidRPr="0067498E">
                              <w:rPr>
                                <w:rFonts w:ascii="Century Gothic" w:hAnsi="Century Gothic"/>
                                <w:b/>
                                <w:color w:val="244061"/>
                                <w:sz w:val="32"/>
                                <w:szCs w:val="32"/>
                              </w:rPr>
                              <w:t xml:space="preserve">24-0066-00-1466333-1-1 </w:t>
                            </w:r>
                            <w:r w:rsidR="000C596D" w:rsidRPr="000C596D">
                              <w:rPr>
                                <w:rFonts w:ascii="Century Gothic" w:hAnsi="Century Gothic"/>
                                <w:b/>
                                <w:color w:val="244061"/>
                                <w:sz w:val="32"/>
                                <w:szCs w:val="32"/>
                              </w:rPr>
                              <w:t xml:space="preserve"> </w:t>
                            </w:r>
                          </w:p>
                          <w:p w14:paraId="26600F2D" w14:textId="5580D76F"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16.9pt;width:560.05pt;height:3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60667431" w14:textId="77777777" w:rsidR="00162BEF" w:rsidRDefault="00162BEF" w:rsidP="00EA5B06">
                      <w:pPr>
                        <w:jc w:val="center"/>
                        <w:rPr>
                          <w:rFonts w:ascii="Century Gothic" w:hAnsi="Century Gothic"/>
                          <w:b/>
                          <w:color w:val="244061"/>
                          <w:sz w:val="24"/>
                          <w:szCs w:val="24"/>
                        </w:rPr>
                      </w:pPr>
                    </w:p>
                    <w:p w14:paraId="5C1FAF31" w14:textId="7371661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0C42A2EF" w14:textId="77777777" w:rsidR="00162BEF" w:rsidRDefault="00162BEF" w:rsidP="00162BEF">
                      <w:pPr>
                        <w:jc w:val="center"/>
                        <w:rPr>
                          <w:rFonts w:ascii="Century Gothic" w:hAnsi="Century Gothic"/>
                          <w:b/>
                          <w:bCs/>
                          <w:color w:val="244061"/>
                          <w:sz w:val="48"/>
                          <w:szCs w:val="48"/>
                        </w:rPr>
                      </w:pPr>
                    </w:p>
                    <w:p w14:paraId="487BEEF0" w14:textId="3B303F81"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162BEF" w:rsidRPr="00162BEF">
                        <w:rPr>
                          <w:rFonts w:ascii="Century Gothic" w:hAnsi="Century Gothic"/>
                          <w:b/>
                          <w:bCs/>
                          <w:i/>
                          <w:color w:val="244061"/>
                          <w:sz w:val="40"/>
                          <w:szCs w:val="40"/>
                        </w:rPr>
                        <w:t>VIPFE-DGPP-UP SERVICIO DE CONSULTORÍA INDIVIDUAL DE LÍNEA ESPECIALISTA EN CONTRATACIONES SEGUIMIENTO Y MONITOREO ENTIDADES SUB EJECUTORAS</w:t>
                      </w:r>
                      <w:r>
                        <w:rPr>
                          <w:rFonts w:ascii="Century Gothic" w:hAnsi="Century Gothic"/>
                          <w:b/>
                          <w:bCs/>
                          <w:color w:val="244061"/>
                          <w:sz w:val="48"/>
                          <w:szCs w:val="48"/>
                        </w:rPr>
                        <w:t>”</w:t>
                      </w:r>
                    </w:p>
                    <w:p w14:paraId="08B622B9" w14:textId="77777777" w:rsidR="00162BEF" w:rsidRDefault="00162BEF" w:rsidP="00EA5B06">
                      <w:pPr>
                        <w:jc w:val="center"/>
                        <w:rPr>
                          <w:rFonts w:ascii="Century Gothic" w:hAnsi="Century Gothic"/>
                          <w:b/>
                          <w:bCs/>
                          <w:color w:val="244061"/>
                          <w:sz w:val="40"/>
                          <w:szCs w:val="40"/>
                        </w:rPr>
                      </w:pPr>
                    </w:p>
                    <w:p w14:paraId="06F04290" w14:textId="4B7954C7" w:rsidR="00E449E8" w:rsidRPr="00162BEF" w:rsidRDefault="00E449E8" w:rsidP="00EA5B06">
                      <w:pPr>
                        <w:jc w:val="center"/>
                        <w:rPr>
                          <w:rFonts w:ascii="Century Gothic" w:hAnsi="Century Gothic"/>
                          <w:b/>
                          <w:bCs/>
                          <w:color w:val="244061"/>
                          <w:sz w:val="40"/>
                          <w:szCs w:val="40"/>
                        </w:rPr>
                      </w:pPr>
                      <w:r w:rsidRPr="00162BEF">
                        <w:rPr>
                          <w:rFonts w:ascii="Century Gothic" w:hAnsi="Century Gothic"/>
                          <w:b/>
                          <w:bCs/>
                          <w:color w:val="244061"/>
                          <w:sz w:val="40"/>
                          <w:szCs w:val="40"/>
                        </w:rPr>
                        <w:t>GESTIÓN - 202</w:t>
                      </w:r>
                      <w:r w:rsidR="00161629" w:rsidRPr="00162BEF">
                        <w:rPr>
                          <w:rFonts w:ascii="Century Gothic" w:hAnsi="Century Gothic"/>
                          <w:b/>
                          <w:bCs/>
                          <w:color w:val="244061"/>
                          <w:sz w:val="40"/>
                          <w:szCs w:val="40"/>
                        </w:rPr>
                        <w:t>4</w:t>
                      </w:r>
                    </w:p>
                    <w:p w14:paraId="0653F31A" w14:textId="3952BEF4"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161629">
                        <w:rPr>
                          <w:rFonts w:ascii="Century Gothic" w:hAnsi="Century Gothic"/>
                          <w:b/>
                          <w:color w:val="244061"/>
                          <w:sz w:val="32"/>
                          <w:szCs w:val="32"/>
                        </w:rPr>
                        <w:t>0</w:t>
                      </w:r>
                      <w:r w:rsidR="007315B3">
                        <w:rPr>
                          <w:rFonts w:ascii="Century Gothic" w:hAnsi="Century Gothic"/>
                          <w:b/>
                          <w:color w:val="244061"/>
                          <w:sz w:val="32"/>
                          <w:szCs w:val="32"/>
                        </w:rPr>
                        <w:t>6</w:t>
                      </w:r>
                      <w:r>
                        <w:rPr>
                          <w:rFonts w:ascii="Century Gothic" w:hAnsi="Century Gothic"/>
                          <w:b/>
                          <w:color w:val="244061"/>
                          <w:sz w:val="32"/>
                          <w:szCs w:val="32"/>
                        </w:rPr>
                        <w:t>/202</w:t>
                      </w:r>
                      <w:r w:rsidR="00161629">
                        <w:rPr>
                          <w:rFonts w:ascii="Century Gothic" w:hAnsi="Century Gothic"/>
                          <w:b/>
                          <w:color w:val="244061"/>
                          <w:sz w:val="32"/>
                          <w:szCs w:val="32"/>
                        </w:rPr>
                        <w:t>4</w:t>
                      </w:r>
                    </w:p>
                    <w:p w14:paraId="5DA1E1CB" w14:textId="08527942"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 xml:space="preserve">CUCE: </w:t>
                      </w:r>
                      <w:r w:rsidR="0067498E" w:rsidRPr="0067498E">
                        <w:rPr>
                          <w:rFonts w:ascii="Century Gothic" w:hAnsi="Century Gothic"/>
                          <w:b/>
                          <w:color w:val="244061"/>
                          <w:sz w:val="32"/>
                          <w:szCs w:val="32"/>
                        </w:rPr>
                        <w:t>24-0066-00-1466333-1-1</w:t>
                      </w:r>
                      <w:r w:rsidR="0067498E" w:rsidRPr="0067498E">
                        <w:rPr>
                          <w:rFonts w:ascii="Century Gothic" w:hAnsi="Century Gothic"/>
                          <w:b/>
                          <w:color w:val="244061"/>
                          <w:sz w:val="32"/>
                          <w:szCs w:val="32"/>
                        </w:rPr>
                        <w:t xml:space="preserve"> </w:t>
                      </w:r>
                      <w:r w:rsidR="000C596D" w:rsidRPr="000C596D">
                        <w:rPr>
                          <w:rFonts w:ascii="Century Gothic" w:hAnsi="Century Gothic"/>
                          <w:b/>
                          <w:color w:val="244061"/>
                          <w:sz w:val="32"/>
                          <w:szCs w:val="32"/>
                        </w:rPr>
                        <w:t xml:space="preserve"> </w:t>
                      </w:r>
                    </w:p>
                    <w:p w14:paraId="26600F2D" w14:textId="5580D76F"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4D95E960" w14:textId="60FF684F" w:rsidR="00BA7356" w:rsidRDefault="00BA7356" w:rsidP="00BA7356">
      <w:pPr>
        <w:spacing w:after="160" w:line="256" w:lineRule="auto"/>
      </w:pPr>
    </w:p>
    <w:p w14:paraId="6D8F5639" w14:textId="77777777" w:rsidR="00162BEF" w:rsidRDefault="00162BEF" w:rsidP="00BA7356">
      <w:pPr>
        <w:spacing w:after="160" w:line="256" w:lineRule="auto"/>
      </w:pPr>
    </w:p>
    <w:p w14:paraId="2DDAAB28" w14:textId="25157553" w:rsidR="00BA7356" w:rsidRDefault="00BA7356" w:rsidP="00BA7356">
      <w:pPr>
        <w:spacing w:after="160" w:line="256" w:lineRule="auto"/>
      </w:pPr>
    </w:p>
    <w:p w14:paraId="7BCBA482" w14:textId="2557FBBA" w:rsidR="00BA7356" w:rsidRDefault="00BA7356" w:rsidP="00BA7356">
      <w:pPr>
        <w:spacing w:after="160" w:line="256" w:lineRule="auto"/>
      </w:pPr>
    </w:p>
    <w:p w14:paraId="6FD8EAC9" w14:textId="40035CBA" w:rsidR="00BA7356" w:rsidRDefault="00162BEF"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3A0CD52C">
                <wp:simplePos x="0" y="0"/>
                <wp:positionH relativeFrom="column">
                  <wp:posOffset>-661035</wp:posOffset>
                </wp:positionH>
                <wp:positionV relativeFrom="paragraph">
                  <wp:posOffset>264160</wp:posOffset>
                </wp:positionV>
                <wp:extent cx="6991350" cy="1504950"/>
                <wp:effectExtent l="0" t="0" r="19050"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991350" cy="15049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F41A7" id="Rectángulo: esquinas redondeadas 2" o:spid="_x0000_s1026" style="position:absolute;margin-left:-52.05pt;margin-top:20.8pt;width:550.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" filled="f" strokecolor="#0a121c [484]" strokeweight="2pt"/>
            </w:pict>
          </mc:Fallback>
        </mc:AlternateContent>
      </w:r>
    </w:p>
    <w:p w14:paraId="4CE9C3C2" w14:textId="45F0C005" w:rsidR="00BA7356" w:rsidRDefault="00BA7356" w:rsidP="00BA7356">
      <w:pPr>
        <w:spacing w:after="160" w:line="256" w:lineRule="auto"/>
      </w:pPr>
    </w:p>
    <w:p w14:paraId="08B3A87E" w14:textId="231A55A6"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A9A7E58"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1773E8DE">
                <wp:simplePos x="0" y="0"/>
                <wp:positionH relativeFrom="page">
                  <wp:align>right</wp:align>
                </wp:positionH>
                <wp:positionV relativeFrom="bottomMargin">
                  <wp:posOffset>-426720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6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62A4957C" w14:textId="77777777" w:rsidR="00162BEF" w:rsidRDefault="00162BEF" w:rsidP="006C70E4">
      <w:pPr>
        <w:jc w:val="center"/>
        <w:rPr>
          <w:b/>
          <w:lang w:val="es-BO"/>
        </w:rPr>
      </w:pPr>
    </w:p>
    <w:p w14:paraId="4067064B" w14:textId="77777777" w:rsidR="00162BEF" w:rsidRDefault="00162BEF" w:rsidP="006C70E4">
      <w:pPr>
        <w:jc w:val="center"/>
        <w:rPr>
          <w:b/>
          <w:lang w:val="es-BO"/>
        </w:rPr>
      </w:pPr>
    </w:p>
    <w:p w14:paraId="1E64477F" w14:textId="77777777" w:rsidR="00162BEF" w:rsidRDefault="00162BEF" w:rsidP="006C70E4">
      <w:pPr>
        <w:jc w:val="center"/>
        <w:rPr>
          <w:b/>
          <w:lang w:val="es-BO"/>
        </w:rPr>
      </w:pPr>
    </w:p>
    <w:p w14:paraId="0D1A9E1A" w14:textId="77777777" w:rsidR="00162BEF" w:rsidRDefault="00162BEF" w:rsidP="006C70E4">
      <w:pPr>
        <w:jc w:val="center"/>
        <w:rPr>
          <w:b/>
          <w:lang w:val="es-BO"/>
        </w:rPr>
      </w:pPr>
    </w:p>
    <w:p w14:paraId="0C43D647" w14:textId="77777777" w:rsidR="00F34A09" w:rsidRDefault="00F34A09" w:rsidP="006C70E4">
      <w:pPr>
        <w:jc w:val="center"/>
        <w:rPr>
          <w:b/>
          <w:lang w:val="es-BO"/>
        </w:rPr>
      </w:pPr>
    </w:p>
    <w:p w14:paraId="59F99B79" w14:textId="47A4DC0B" w:rsidR="00FE0A19" w:rsidRDefault="006C70E4" w:rsidP="006C70E4">
      <w:pPr>
        <w:jc w:val="center"/>
        <w:rPr>
          <w:b/>
          <w:lang w:val="es-BO"/>
        </w:rPr>
      </w:pPr>
      <w:r w:rsidRPr="00D011A8">
        <w:rPr>
          <w:b/>
          <w:lang w:val="es-BO"/>
        </w:rPr>
        <w:lastRenderedPageBreak/>
        <w:t>CONTENIDO</w:t>
      </w:r>
    </w:p>
    <w:p w14:paraId="57645BEE" w14:textId="77777777" w:rsidR="00BA7356" w:rsidRPr="00D011A8" w:rsidRDefault="00BA7356" w:rsidP="006C70E4">
      <w:pPr>
        <w:jc w:val="center"/>
        <w:rPr>
          <w:b/>
          <w:lang w:val="es-BO"/>
        </w:rPr>
      </w:pPr>
    </w:p>
    <w:p w14:paraId="7432B51A" w14:textId="5DC374EA"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5D0394">
          <w:rPr>
            <w:noProof/>
            <w:webHidden/>
          </w:rPr>
          <w:t>3</w:t>
        </w:r>
        <w:r w:rsidR="00D011A8" w:rsidRPr="00D011A8">
          <w:rPr>
            <w:noProof/>
            <w:webHidden/>
          </w:rPr>
          <w:fldChar w:fldCharType="end"/>
        </w:r>
      </w:hyperlink>
    </w:p>
    <w:p w14:paraId="585A95B6" w14:textId="6EE2C8D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5D0394">
          <w:rPr>
            <w:noProof/>
            <w:webHidden/>
          </w:rPr>
          <w:t>3</w:t>
        </w:r>
        <w:r w:rsidR="00D011A8" w:rsidRPr="00D011A8">
          <w:rPr>
            <w:noProof/>
            <w:webHidden/>
          </w:rPr>
          <w:fldChar w:fldCharType="end"/>
        </w:r>
      </w:hyperlink>
    </w:p>
    <w:p w14:paraId="262E5D48" w14:textId="4B49C27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5D0394">
          <w:rPr>
            <w:noProof/>
            <w:webHidden/>
          </w:rPr>
          <w:t>3</w:t>
        </w:r>
        <w:r w:rsidR="00D011A8" w:rsidRPr="00D011A8">
          <w:rPr>
            <w:noProof/>
            <w:webHidden/>
          </w:rPr>
          <w:fldChar w:fldCharType="end"/>
        </w:r>
      </w:hyperlink>
    </w:p>
    <w:p w14:paraId="5BBD57CA" w14:textId="3B4512B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5D0394">
          <w:rPr>
            <w:noProof/>
            <w:webHidden/>
          </w:rPr>
          <w:t>3</w:t>
        </w:r>
        <w:r w:rsidR="00D011A8" w:rsidRPr="00D011A8">
          <w:rPr>
            <w:noProof/>
            <w:webHidden/>
          </w:rPr>
          <w:fldChar w:fldCharType="end"/>
        </w:r>
      </w:hyperlink>
    </w:p>
    <w:p w14:paraId="09DDC8E9" w14:textId="6BA8E8A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5D0394">
          <w:rPr>
            <w:noProof/>
            <w:webHidden/>
          </w:rPr>
          <w:t>4</w:t>
        </w:r>
        <w:r w:rsidR="00D011A8" w:rsidRPr="00D011A8">
          <w:rPr>
            <w:noProof/>
            <w:webHidden/>
          </w:rPr>
          <w:fldChar w:fldCharType="end"/>
        </w:r>
      </w:hyperlink>
    </w:p>
    <w:p w14:paraId="1C715509" w14:textId="074EA3E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5D0394">
          <w:rPr>
            <w:noProof/>
            <w:webHidden/>
          </w:rPr>
          <w:t>5</w:t>
        </w:r>
        <w:r w:rsidR="00D011A8" w:rsidRPr="00D011A8">
          <w:rPr>
            <w:noProof/>
            <w:webHidden/>
          </w:rPr>
          <w:fldChar w:fldCharType="end"/>
        </w:r>
      </w:hyperlink>
    </w:p>
    <w:p w14:paraId="42D7EB33" w14:textId="65652A8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5D0394">
          <w:rPr>
            <w:noProof/>
            <w:webHidden/>
          </w:rPr>
          <w:t>6</w:t>
        </w:r>
        <w:r w:rsidR="00D011A8" w:rsidRPr="00D011A8">
          <w:rPr>
            <w:noProof/>
            <w:webHidden/>
          </w:rPr>
          <w:fldChar w:fldCharType="end"/>
        </w:r>
      </w:hyperlink>
    </w:p>
    <w:p w14:paraId="7066CE74" w14:textId="094ED50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5D0394">
          <w:rPr>
            <w:noProof/>
            <w:webHidden/>
          </w:rPr>
          <w:t>6</w:t>
        </w:r>
        <w:r w:rsidR="00D011A8" w:rsidRPr="00D011A8">
          <w:rPr>
            <w:noProof/>
            <w:webHidden/>
          </w:rPr>
          <w:fldChar w:fldCharType="end"/>
        </w:r>
      </w:hyperlink>
    </w:p>
    <w:p w14:paraId="330B2A8F" w14:textId="1665691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5D0394">
          <w:rPr>
            <w:noProof/>
            <w:webHidden/>
          </w:rPr>
          <w:t>6</w:t>
        </w:r>
        <w:r w:rsidR="00D011A8" w:rsidRPr="00D011A8">
          <w:rPr>
            <w:noProof/>
            <w:webHidden/>
          </w:rPr>
          <w:fldChar w:fldCharType="end"/>
        </w:r>
      </w:hyperlink>
    </w:p>
    <w:p w14:paraId="4E6C7183" w14:textId="46F6A60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5D0394">
          <w:rPr>
            <w:noProof/>
            <w:webHidden/>
          </w:rPr>
          <w:t>6</w:t>
        </w:r>
        <w:r w:rsidR="00D011A8" w:rsidRPr="00D011A8">
          <w:rPr>
            <w:noProof/>
            <w:webHidden/>
          </w:rPr>
          <w:fldChar w:fldCharType="end"/>
        </w:r>
      </w:hyperlink>
    </w:p>
    <w:p w14:paraId="314B85F5" w14:textId="4A296D3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5D0394">
          <w:rPr>
            <w:noProof/>
            <w:webHidden/>
          </w:rPr>
          <w:t>6</w:t>
        </w:r>
        <w:r w:rsidR="00D011A8" w:rsidRPr="00D011A8">
          <w:rPr>
            <w:noProof/>
            <w:webHidden/>
          </w:rPr>
          <w:fldChar w:fldCharType="end"/>
        </w:r>
      </w:hyperlink>
    </w:p>
    <w:p w14:paraId="7D107F0E" w14:textId="17419EE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5D0394">
          <w:rPr>
            <w:noProof/>
            <w:webHidden/>
          </w:rPr>
          <w:t>7</w:t>
        </w:r>
        <w:r w:rsidR="00D011A8" w:rsidRPr="00D011A8">
          <w:rPr>
            <w:noProof/>
            <w:webHidden/>
          </w:rPr>
          <w:fldChar w:fldCharType="end"/>
        </w:r>
      </w:hyperlink>
    </w:p>
    <w:p w14:paraId="3A63D97D" w14:textId="1A35101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5D0394">
          <w:rPr>
            <w:noProof/>
            <w:webHidden/>
          </w:rPr>
          <w:t>8</w:t>
        </w:r>
        <w:r w:rsidR="00D011A8" w:rsidRPr="00D011A8">
          <w:rPr>
            <w:noProof/>
            <w:webHidden/>
          </w:rPr>
          <w:fldChar w:fldCharType="end"/>
        </w:r>
      </w:hyperlink>
    </w:p>
    <w:p w14:paraId="48AC26FA" w14:textId="693789A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5D0394">
          <w:rPr>
            <w:noProof/>
            <w:webHidden/>
          </w:rPr>
          <w:t>10</w:t>
        </w:r>
        <w:r w:rsidR="00D011A8" w:rsidRPr="00D011A8">
          <w:rPr>
            <w:noProof/>
            <w:webHidden/>
          </w:rPr>
          <w:fldChar w:fldCharType="end"/>
        </w:r>
      </w:hyperlink>
    </w:p>
    <w:p w14:paraId="0F601931" w14:textId="5C0A345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5D0394">
          <w:rPr>
            <w:noProof/>
            <w:webHidden/>
          </w:rPr>
          <w:t>10</w:t>
        </w:r>
        <w:r w:rsidR="00D011A8" w:rsidRPr="00D011A8">
          <w:rPr>
            <w:noProof/>
            <w:webHidden/>
          </w:rPr>
          <w:fldChar w:fldCharType="end"/>
        </w:r>
      </w:hyperlink>
    </w:p>
    <w:p w14:paraId="74B33481" w14:textId="56EB245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5D0394">
          <w:rPr>
            <w:noProof/>
            <w:webHidden/>
          </w:rPr>
          <w:t>10</w:t>
        </w:r>
        <w:r w:rsidR="00D011A8" w:rsidRPr="00D011A8">
          <w:rPr>
            <w:noProof/>
            <w:webHidden/>
          </w:rPr>
          <w:fldChar w:fldCharType="end"/>
        </w:r>
      </w:hyperlink>
    </w:p>
    <w:p w14:paraId="19F2328D" w14:textId="136FDB8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5D0394">
          <w:rPr>
            <w:noProof/>
            <w:webHidden/>
          </w:rPr>
          <w:t>10</w:t>
        </w:r>
        <w:r w:rsidR="00D011A8" w:rsidRPr="00D011A8">
          <w:rPr>
            <w:noProof/>
            <w:webHidden/>
          </w:rPr>
          <w:fldChar w:fldCharType="end"/>
        </w:r>
      </w:hyperlink>
    </w:p>
    <w:p w14:paraId="7B89FE18" w14:textId="704CBA5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5D0394">
          <w:rPr>
            <w:noProof/>
            <w:webHidden/>
          </w:rPr>
          <w:t>10</w:t>
        </w:r>
        <w:r w:rsidR="00D011A8" w:rsidRPr="00D011A8">
          <w:rPr>
            <w:noProof/>
            <w:webHidden/>
          </w:rPr>
          <w:fldChar w:fldCharType="end"/>
        </w:r>
      </w:hyperlink>
    </w:p>
    <w:p w14:paraId="77E5EBBB" w14:textId="7F49BFE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5D0394">
          <w:rPr>
            <w:noProof/>
            <w:webHidden/>
          </w:rPr>
          <w:t>11</w:t>
        </w:r>
        <w:r w:rsidR="00D011A8" w:rsidRPr="00D011A8">
          <w:rPr>
            <w:noProof/>
            <w:webHidden/>
          </w:rPr>
          <w:fldChar w:fldCharType="end"/>
        </w:r>
      </w:hyperlink>
    </w:p>
    <w:p w14:paraId="4A915F71" w14:textId="463BDD9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5D0394">
          <w:rPr>
            <w:noProof/>
            <w:webHidden/>
          </w:rPr>
          <w:t>11</w:t>
        </w:r>
        <w:r w:rsidR="00D011A8" w:rsidRPr="00D011A8">
          <w:rPr>
            <w:noProof/>
            <w:webHidden/>
          </w:rPr>
          <w:fldChar w:fldCharType="end"/>
        </w:r>
      </w:hyperlink>
    </w:p>
    <w:p w14:paraId="46074B4A" w14:textId="697D7D8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5D0394">
          <w:rPr>
            <w:noProof/>
            <w:webHidden/>
          </w:rPr>
          <w:t>12</w:t>
        </w:r>
        <w:r w:rsidR="00D011A8" w:rsidRPr="00D011A8">
          <w:rPr>
            <w:noProof/>
            <w:webHidden/>
          </w:rPr>
          <w:fldChar w:fldCharType="end"/>
        </w:r>
      </w:hyperlink>
    </w:p>
    <w:p w14:paraId="20E03C89" w14:textId="0A544F9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5D0394">
          <w:rPr>
            <w:noProof/>
            <w:webHidden/>
          </w:rPr>
          <w:t>13</w:t>
        </w:r>
        <w:r w:rsidR="00D011A8" w:rsidRPr="00D011A8">
          <w:rPr>
            <w:noProof/>
            <w:webHidden/>
          </w:rPr>
          <w:fldChar w:fldCharType="end"/>
        </w:r>
      </w:hyperlink>
    </w:p>
    <w:p w14:paraId="557F27C3" w14:textId="6483A0B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5D0394">
          <w:rPr>
            <w:noProof/>
            <w:webHidden/>
          </w:rPr>
          <w:t>13</w:t>
        </w:r>
        <w:r w:rsidR="00D011A8" w:rsidRPr="00D011A8">
          <w:rPr>
            <w:noProof/>
            <w:webHidden/>
          </w:rPr>
          <w:fldChar w:fldCharType="end"/>
        </w:r>
      </w:hyperlink>
    </w:p>
    <w:p w14:paraId="0A25556F" w14:textId="183C274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5D0394">
          <w:rPr>
            <w:noProof/>
            <w:webHidden/>
          </w:rPr>
          <w:t>15</w:t>
        </w:r>
        <w:r w:rsidR="00D011A8" w:rsidRPr="00D011A8">
          <w:rPr>
            <w:noProof/>
            <w:webHidden/>
          </w:rPr>
          <w:fldChar w:fldCharType="end"/>
        </w:r>
      </w:hyperlink>
    </w:p>
    <w:p w14:paraId="554B44E3" w14:textId="608FF16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5D0394">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bookmarkStart w:id="100" w:name="_Hlk164761847"/>
      <w:bookmarkStart w:id="101" w:name="_Hlk174434567"/>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4DE665D4"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161629">
              <w:rPr>
                <w:rFonts w:ascii="Arial" w:hAnsi="Arial" w:cs="Arial"/>
                <w:b/>
                <w:bCs/>
                <w:sz w:val="16"/>
                <w:lang w:val="es-BO"/>
              </w:rPr>
              <w:t>0</w:t>
            </w:r>
            <w:r w:rsidR="007315B3">
              <w:rPr>
                <w:rFonts w:ascii="Arial" w:hAnsi="Arial" w:cs="Arial"/>
                <w:b/>
                <w:bCs/>
                <w:sz w:val="16"/>
                <w:lang w:val="es-BO"/>
              </w:rPr>
              <w:t>6</w:t>
            </w:r>
            <w:r w:rsidR="009A6C25" w:rsidRPr="00DF2B4A">
              <w:rPr>
                <w:rFonts w:ascii="Arial" w:hAnsi="Arial" w:cs="Arial"/>
                <w:b/>
                <w:bCs/>
                <w:sz w:val="16"/>
                <w:lang w:val="es-BO"/>
              </w:rPr>
              <w:t>/202</w:t>
            </w:r>
            <w:r w:rsidR="00161629">
              <w:rPr>
                <w:rFonts w:ascii="Arial" w:hAnsi="Arial" w:cs="Arial"/>
                <w:b/>
                <w:bCs/>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8C1DD0"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49D4C5AE" w:rsidR="00DD3382" w:rsidRPr="00D011A8" w:rsidRDefault="007321F1"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62CBE8FA" w:rsidR="00DD3382" w:rsidRPr="00251FA4" w:rsidRDefault="007315B3"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3B5A64C" w:rsidR="00DD3382" w:rsidRPr="00D011A8" w:rsidRDefault="007315B3"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6CD4B7BF" w:rsidR="00DD3382" w:rsidRPr="00D011A8" w:rsidRDefault="008C1DD0"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2C125184" w:rsidR="00DD3382" w:rsidRPr="00D011A8" w:rsidRDefault="008C1DD0"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5D2E7283" w:rsidR="00DD3382" w:rsidRPr="00D011A8" w:rsidRDefault="008C1DD0"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FFB0CD3" w:rsidR="00DD3382" w:rsidRPr="00D011A8" w:rsidRDefault="007315B3"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4B294EFC" w:rsidR="00DD3382" w:rsidRPr="00D011A8" w:rsidRDefault="008C1DD0" w:rsidP="00DD3382">
            <w:pPr>
              <w:rPr>
                <w:rFonts w:ascii="Arial" w:hAnsi="Arial" w:cs="Arial"/>
                <w:sz w:val="16"/>
                <w:lang w:val="es-BO"/>
              </w:rPr>
            </w:pPr>
            <w:r>
              <w:rPr>
                <w:rFonts w:ascii="Arial" w:hAnsi="Arial" w:cs="Arial"/>
                <w:sz w:val="16"/>
                <w:lang w:val="es-BO"/>
              </w:rPr>
              <w:t>3</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12318759" w:rsidR="00DD3382" w:rsidRPr="00D011A8" w:rsidRDefault="005B673E" w:rsidP="00DD3382">
            <w:pPr>
              <w:rPr>
                <w:rFonts w:ascii="Arial" w:hAnsi="Arial" w:cs="Arial"/>
                <w:sz w:val="16"/>
                <w:lang w:val="es-BO"/>
              </w:rPr>
            </w:pPr>
            <w:r>
              <w:rPr>
                <w:rFonts w:ascii="Arial" w:hAnsi="Arial" w:cs="Arial"/>
                <w:sz w:val="16"/>
                <w:lang w:val="es-BO"/>
              </w:rPr>
              <w:t>202</w:t>
            </w:r>
            <w:r w:rsidR="00161629">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34C143F5" w:rsidR="00DD3382" w:rsidRPr="009A6C25" w:rsidRDefault="00162BEF" w:rsidP="00162BEF">
            <w:pPr>
              <w:jc w:val="center"/>
              <w:rPr>
                <w:b/>
                <w:bCs/>
              </w:rPr>
            </w:pPr>
            <w:r w:rsidRPr="00162BEF">
              <w:rPr>
                <w:rFonts w:ascii="Arial" w:hAnsi="Arial" w:cs="Arial"/>
                <w:b/>
                <w:bCs/>
                <w:i/>
                <w:sz w:val="16"/>
              </w:rPr>
              <w:t>VIPFE-DGPP-UP SERVICIO DE CONSULTORÍA INDIVIDUAL DE LÍNEA ESPECIALISTA EN CONTRATACIONES SEGUIMIENTO Y MONITOREO ENTIDADES SUB EJECUTORAS</w:t>
            </w:r>
            <w:r w:rsidRPr="00162BEF">
              <w:rPr>
                <w:rFonts w:ascii="Arial" w:hAnsi="Arial" w:cs="Arial"/>
                <w:b/>
                <w:bCs/>
                <w:sz w:val="16"/>
              </w:rPr>
              <w:t xml:space="preserve"> </w:t>
            </w:r>
            <w:r w:rsidR="00161629" w:rsidRPr="00161629">
              <w:rPr>
                <w:rFonts w:ascii="Arial" w:hAnsi="Arial" w:cs="Arial"/>
                <w:b/>
                <w:bCs/>
                <w:sz w:val="16"/>
              </w:rPr>
              <w:t xml:space="preserve">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558CD17"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F09A0">
              <w:rPr>
                <w:rFonts w:ascii="Arial" w:hAnsi="Arial" w:cs="Arial"/>
                <w:b/>
                <w:bCs/>
                <w:sz w:val="16"/>
                <w:lang w:val="es-BO"/>
              </w:rPr>
              <w:t>Ítem</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5A4DC096" w:rsidR="00DD3382" w:rsidRPr="00946DF3" w:rsidRDefault="003928FD" w:rsidP="00946DF3">
            <w:pPr>
              <w:rPr>
                <w:rFonts w:ascii="Arial" w:hAnsi="Arial" w:cs="Arial"/>
                <w:b/>
                <w:sz w:val="16"/>
              </w:rPr>
            </w:pPr>
            <w:r w:rsidRPr="003928FD">
              <w:rPr>
                <w:rFonts w:ascii="Arial" w:hAnsi="Arial" w:cs="Arial"/>
                <w:b/>
                <w:sz w:val="16"/>
              </w:rPr>
              <w:t xml:space="preserve">El monto mensual para la ejecución de la consultoría es de Bs16.060,00 (Dieciséis Mil Sesenta 00/100 </w:t>
            </w:r>
            <w:proofErr w:type="gramStart"/>
            <w:r w:rsidRPr="003928FD">
              <w:rPr>
                <w:rFonts w:ascii="Arial" w:hAnsi="Arial" w:cs="Arial"/>
                <w:b/>
                <w:sz w:val="16"/>
              </w:rPr>
              <w:t>Bolivianos</w:t>
            </w:r>
            <w:proofErr w:type="gramEnd"/>
            <w:r w:rsidRPr="003928FD">
              <w:rPr>
                <w:rFonts w:ascii="Arial" w:hAnsi="Arial" w:cs="Arial"/>
                <w:b/>
                <w:sz w:val="16"/>
              </w:rPr>
              <w:t xml:space="preserve">) y el monto total del presupuesto asignado es de </w:t>
            </w:r>
            <w:r w:rsidRPr="003928FD">
              <w:rPr>
                <w:rFonts w:ascii="Arial" w:hAnsi="Arial" w:cs="Arial"/>
                <w:b/>
                <w:sz w:val="16"/>
                <w:lang w:val="es-MX"/>
              </w:rPr>
              <w:t>Bs192.720,00 (Ciento Noventa y Dos Mil Setecientos Veinte 00/100 Bolivianos)</w:t>
            </w:r>
            <w:r w:rsidRPr="003928FD">
              <w:rPr>
                <w:rFonts w:ascii="Arial" w:hAnsi="Arial" w:cs="Arial"/>
                <w:b/>
                <w:sz w:val="16"/>
              </w:rPr>
              <w:t>.</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2E065B70"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w:t>
            </w:r>
            <w:r w:rsidR="003928FD">
              <w:rPr>
                <w:rFonts w:ascii="Arial" w:eastAsia="Century Gothic" w:hAnsi="Arial" w:cs="Arial"/>
                <w:b/>
                <w:color w:val="000000" w:themeColor="text1"/>
                <w:sz w:val="16"/>
              </w:rPr>
              <w:t>12</w:t>
            </w:r>
            <w:r w:rsidRPr="00106840">
              <w:rPr>
                <w:rFonts w:ascii="Arial" w:eastAsia="Century Gothic" w:hAnsi="Arial" w:cs="Arial"/>
                <w:b/>
                <w:color w:val="000000" w:themeColor="text1"/>
                <w:sz w:val="16"/>
              </w:rPr>
              <w:t xml:space="preserve">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171EAF3" w:rsidR="00FB3257" w:rsidRPr="00F060CE" w:rsidRDefault="004F09A0"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0CE6F7B"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65349E"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65349E"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65349E"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65349E"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7BBB1550" w:rsidR="00DD3382" w:rsidRPr="00D011A8" w:rsidRDefault="00F060CE" w:rsidP="00DD3382">
            <w:pPr>
              <w:rPr>
                <w:rFonts w:ascii="Arial" w:hAnsi="Arial" w:cs="Arial"/>
                <w:sz w:val="16"/>
                <w:lang w:val="es-BO"/>
              </w:rPr>
            </w:pPr>
            <w:r>
              <w:rPr>
                <w:rFonts w:ascii="Arial" w:hAnsi="Arial" w:cs="Arial"/>
                <w:sz w:val="16"/>
                <w:lang w:val="es-BO"/>
              </w:rPr>
              <w:t xml:space="preserve">De </w:t>
            </w:r>
            <w:r w:rsidR="00060288">
              <w:rPr>
                <w:rFonts w:ascii="Arial" w:hAnsi="Arial" w:cs="Arial"/>
                <w:sz w:val="16"/>
                <w:lang w:val="es-BO"/>
              </w:rPr>
              <w:t>9</w:t>
            </w:r>
            <w:r>
              <w:rPr>
                <w:rFonts w:ascii="Arial" w:hAnsi="Arial" w:cs="Arial"/>
                <w:sz w:val="16"/>
                <w:lang w:val="es-BO"/>
              </w:rPr>
              <w:t>:</w:t>
            </w:r>
            <w:r w:rsidR="00060288">
              <w:rPr>
                <w:rFonts w:ascii="Arial" w:hAnsi="Arial" w:cs="Arial"/>
                <w:sz w:val="16"/>
                <w:lang w:val="es-BO"/>
              </w:rPr>
              <w:t>00</w:t>
            </w:r>
            <w:r>
              <w:rPr>
                <w:rFonts w:ascii="Arial" w:hAnsi="Arial" w:cs="Arial"/>
                <w:sz w:val="16"/>
                <w:lang w:val="es-BO"/>
              </w:rPr>
              <w:t xml:space="preserve"> a</w:t>
            </w:r>
            <w:r w:rsidR="00D11574">
              <w:rPr>
                <w:rFonts w:ascii="Arial" w:hAnsi="Arial" w:cs="Arial"/>
                <w:sz w:val="16"/>
                <w:lang w:val="es-BO"/>
              </w:rPr>
              <w:t xml:space="preserve"> 12:30 – 14:30 a</w:t>
            </w:r>
            <w:r>
              <w:rPr>
                <w:rFonts w:ascii="Arial" w:hAnsi="Arial" w:cs="Arial"/>
                <w:sz w:val="16"/>
                <w:lang w:val="es-BO"/>
              </w:rPr>
              <w:t xml:space="preserve"> 1</w:t>
            </w:r>
            <w:r w:rsidR="00060288">
              <w:rPr>
                <w:rFonts w:ascii="Arial" w:hAnsi="Arial" w:cs="Arial"/>
                <w:sz w:val="16"/>
                <w:lang w:val="es-BO"/>
              </w:rPr>
              <w:t>9</w:t>
            </w:r>
            <w:r>
              <w:rPr>
                <w:rFonts w:ascii="Arial" w:hAnsi="Arial" w:cs="Arial"/>
                <w:sz w:val="16"/>
                <w:lang w:val="es-BO"/>
              </w:rPr>
              <w:t>:</w:t>
            </w:r>
            <w:r w:rsidR="00060288">
              <w:rPr>
                <w:rFonts w:ascii="Arial" w:hAnsi="Arial" w:cs="Arial"/>
                <w:sz w:val="16"/>
                <w:lang w:val="es-BO"/>
              </w:rPr>
              <w:t>00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65349E"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65349E"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6BFC2F9B" w14:textId="77777777" w:rsidR="003928FD" w:rsidRPr="003928FD" w:rsidRDefault="003928FD" w:rsidP="003928FD">
            <w:pPr>
              <w:jc w:val="center"/>
              <w:rPr>
                <w:rFonts w:ascii="Arial" w:hAnsi="Arial" w:cs="Arial"/>
                <w:sz w:val="16"/>
                <w:lang w:val="es-MX"/>
              </w:rPr>
            </w:pPr>
            <w:r w:rsidRPr="003928FD">
              <w:rPr>
                <w:rFonts w:ascii="Arial" w:hAnsi="Arial" w:cs="Arial"/>
                <w:sz w:val="16"/>
                <w:lang w:val="es-MX"/>
              </w:rPr>
              <w:t xml:space="preserve">Samuel Duran Veizaga </w:t>
            </w:r>
          </w:p>
          <w:p w14:paraId="44BB414C" w14:textId="6CD4C471" w:rsidR="003928FD" w:rsidRPr="003928FD" w:rsidRDefault="003928FD" w:rsidP="003928FD">
            <w:pPr>
              <w:jc w:val="center"/>
              <w:rPr>
                <w:rFonts w:ascii="Arial" w:hAnsi="Arial" w:cs="Arial"/>
                <w:sz w:val="16"/>
                <w:lang w:val="es-MX"/>
              </w:rPr>
            </w:pP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015584BD" w:rsidR="00E449E8" w:rsidRPr="00E449E8" w:rsidRDefault="003928FD" w:rsidP="00E449E8">
            <w:pPr>
              <w:rPr>
                <w:rFonts w:ascii="Arial" w:hAnsi="Arial" w:cs="Arial"/>
                <w:sz w:val="16"/>
                <w:lang w:val="es-BO"/>
              </w:rPr>
            </w:pPr>
            <w:r>
              <w:rPr>
                <w:rFonts w:ascii="Arial" w:hAnsi="Arial" w:cs="Arial"/>
                <w:sz w:val="16"/>
                <w:lang w:val="es-BO"/>
              </w:rPr>
              <w:t xml:space="preserve">Especialista Financiero </w:t>
            </w:r>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65349E"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65349E"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293D74AF" w:rsidR="00DD3382" w:rsidRPr="008D6011" w:rsidRDefault="0065349E" w:rsidP="00940A3F">
            <w:pPr>
              <w:rPr>
                <w:rStyle w:val="Hipervnculo"/>
                <w:rFonts w:ascii="Arial Narrow" w:hAnsi="Arial Narrow"/>
                <w:sz w:val="16"/>
              </w:rPr>
            </w:pPr>
            <w:r w:rsidRPr="0065349E">
              <w:rPr>
                <w:rFonts w:ascii="Arial Narrow" w:hAnsi="Arial Narrow"/>
                <w:color w:val="0000FF"/>
                <w:u w:val="single"/>
              </w:rPr>
              <w:t>samuel.duran@vipfe.gob.bo</w:t>
            </w:r>
            <w:r w:rsidR="00D11574" w:rsidRPr="008D6011">
              <w:rPr>
                <w:rStyle w:val="Hipervnculo"/>
                <w:rFonts w:ascii="Arial Narrow" w:hAnsi="Arial Narrow"/>
                <w:sz w:val="16"/>
              </w:rPr>
              <w:t xml:space="preserve">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65349E"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lastRenderedPageBreak/>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65349E"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bookmarkEnd w:id="100"/>
    </w:tbl>
    <w:p w14:paraId="131EA4CB" w14:textId="77777777" w:rsidR="00120392" w:rsidRPr="00D011A8" w:rsidRDefault="00120392" w:rsidP="00802E75">
      <w:pPr>
        <w:rPr>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3B4A6E">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bookmarkStart w:id="102" w:name="_Hlk165993435"/>
            <w:bookmarkStart w:id="103" w:name="_Hlk164761892"/>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3B4A6E">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3B4A6E">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1F4EB145" w:rsidR="00120392" w:rsidRPr="00AC5C3B" w:rsidRDefault="003928FD" w:rsidP="00EB3E8A">
            <w:pPr>
              <w:adjustRightInd w:val="0"/>
              <w:snapToGrid w:val="0"/>
              <w:jc w:val="center"/>
              <w:rPr>
                <w:rFonts w:ascii="Arial" w:hAnsi="Arial" w:cs="Arial"/>
                <w:sz w:val="16"/>
                <w:lang w:val="es-BO"/>
              </w:rPr>
            </w:pPr>
            <w:r>
              <w:rPr>
                <w:rFonts w:ascii="Arial" w:hAnsi="Arial" w:cs="Arial"/>
                <w:sz w:val="16"/>
                <w:lang w:val="es-BO"/>
              </w:rPr>
              <w:t>1</w:t>
            </w:r>
            <w:r w:rsidR="0067498E">
              <w:rPr>
                <w:rFonts w:ascii="Arial" w:hAnsi="Arial" w:cs="Arial"/>
                <w:sz w:val="16"/>
                <w:lang w:val="es-BO"/>
              </w:rPr>
              <w:t>3</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593F6267" w:rsidR="00120392" w:rsidRPr="00AC5C3B" w:rsidRDefault="00161629" w:rsidP="00EB3E8A">
            <w:pPr>
              <w:adjustRightInd w:val="0"/>
              <w:snapToGrid w:val="0"/>
              <w:jc w:val="center"/>
              <w:rPr>
                <w:rFonts w:ascii="Arial" w:hAnsi="Arial" w:cs="Arial"/>
                <w:sz w:val="16"/>
                <w:lang w:val="es-BO"/>
              </w:rPr>
            </w:pPr>
            <w:r>
              <w:rPr>
                <w:rFonts w:ascii="Arial" w:hAnsi="Arial" w:cs="Arial"/>
                <w:sz w:val="16"/>
                <w:lang w:val="es-BO"/>
              </w:rPr>
              <w:t>0</w:t>
            </w:r>
            <w:r w:rsidR="00F025D9">
              <w:rPr>
                <w:rFonts w:ascii="Arial" w:hAnsi="Arial" w:cs="Arial"/>
                <w:sz w:val="16"/>
                <w:lang w:val="es-BO"/>
              </w:rPr>
              <w:t>8</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552F0E18"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w:t>
            </w:r>
            <w:r w:rsidR="00161629">
              <w:rPr>
                <w:rFonts w:ascii="Arial" w:hAnsi="Arial" w:cs="Arial"/>
                <w:sz w:val="16"/>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A7EFDF7" w:rsidR="00120392" w:rsidRPr="00D011A8" w:rsidRDefault="007321F1" w:rsidP="00EB3E8A">
            <w:pPr>
              <w:adjustRightInd w:val="0"/>
              <w:snapToGrid w:val="0"/>
              <w:jc w:val="center"/>
              <w:rPr>
                <w:rFonts w:ascii="Arial" w:hAnsi="Arial" w:cs="Arial"/>
                <w:lang w:val="es-BO"/>
              </w:rPr>
            </w:pPr>
            <w:r w:rsidRPr="007321F1">
              <w:rPr>
                <w:rFonts w:ascii="Arial" w:hAnsi="Arial" w:cs="Arial"/>
                <w:sz w:val="14"/>
                <w:szCs w:val="14"/>
              </w:rPr>
              <w:t xml:space="preserve">Edifico </w:t>
            </w:r>
            <w:r w:rsidRPr="007321F1">
              <w:rPr>
                <w:rFonts w:ascii="Arial" w:hAnsi="Arial" w:cs="Arial"/>
                <w:sz w:val="14"/>
                <w:szCs w:val="14"/>
                <w:lang w:val="es-BO"/>
              </w:rPr>
              <w:t>Centro de Comunicaciones La Paz</w:t>
            </w:r>
            <w:r w:rsidRPr="007321F1">
              <w:rPr>
                <w:rFonts w:ascii="Arial" w:hAnsi="Arial" w:cs="Arial"/>
                <w:sz w:val="14"/>
                <w:szCs w:val="14"/>
              </w:rPr>
              <w:t xml:space="preserve">, Av. Mariscal Santa Cruz, piso 15, Unidad de </w:t>
            </w:r>
            <w:proofErr w:type="spellStart"/>
            <w:r w:rsidRPr="007321F1">
              <w:rPr>
                <w:rFonts w:ascii="Arial" w:hAnsi="Arial" w:cs="Arial"/>
                <w:sz w:val="14"/>
                <w:szCs w:val="14"/>
              </w:rPr>
              <w:t>Preinversión</w:t>
            </w:r>
            <w:proofErr w:type="spellEnd"/>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54171E7A" w:rsidR="00120392" w:rsidRPr="00885DA6" w:rsidRDefault="0067498E" w:rsidP="00EB3E8A">
            <w:pPr>
              <w:adjustRightInd w:val="0"/>
              <w:snapToGrid w:val="0"/>
              <w:jc w:val="center"/>
              <w:rPr>
                <w:rFonts w:ascii="Arial" w:hAnsi="Arial" w:cs="Arial"/>
                <w:lang w:val="es-BO"/>
              </w:rPr>
            </w:pPr>
            <w:r>
              <w:rPr>
                <w:rFonts w:ascii="Arial" w:hAnsi="Arial" w:cs="Arial"/>
                <w:lang w:val="es-BO"/>
              </w:rPr>
              <w:t>20</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7C21F482" w:rsidR="00AC5C3B" w:rsidRPr="00885DA6" w:rsidRDefault="0067498E" w:rsidP="00EB3E8A">
            <w:pPr>
              <w:adjustRightInd w:val="0"/>
              <w:snapToGrid w:val="0"/>
              <w:jc w:val="center"/>
              <w:rPr>
                <w:rFonts w:ascii="Arial" w:hAnsi="Arial" w:cs="Arial"/>
                <w:lang w:val="es-BO"/>
              </w:rPr>
            </w:pPr>
            <w:r>
              <w:rPr>
                <w:rFonts w:ascii="Arial" w:hAnsi="Arial" w:cs="Arial"/>
                <w:lang w:val="es-BO"/>
              </w:rPr>
              <w:t>20</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41C0AAC4" w:rsidR="00120392" w:rsidRPr="00885DA6" w:rsidRDefault="00161629" w:rsidP="00EB3E8A">
            <w:pPr>
              <w:adjustRightInd w:val="0"/>
              <w:snapToGrid w:val="0"/>
              <w:jc w:val="center"/>
              <w:rPr>
                <w:rFonts w:ascii="Arial" w:hAnsi="Arial" w:cs="Arial"/>
                <w:lang w:val="es-BO"/>
              </w:rPr>
            </w:pPr>
            <w:r>
              <w:rPr>
                <w:rFonts w:ascii="Arial" w:hAnsi="Arial" w:cs="Arial"/>
                <w:lang w:val="es-BO"/>
              </w:rPr>
              <w:t>0</w:t>
            </w:r>
            <w:r w:rsidR="003928FD">
              <w:rPr>
                <w:rFonts w:ascii="Arial" w:hAnsi="Arial" w:cs="Arial"/>
                <w:lang w:val="es-BO"/>
              </w:rPr>
              <w:t>8</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737171D8" w:rsidR="00AC5C3B" w:rsidRPr="00885DA6" w:rsidRDefault="00161629" w:rsidP="00EB3E8A">
            <w:pPr>
              <w:adjustRightInd w:val="0"/>
              <w:snapToGrid w:val="0"/>
              <w:jc w:val="center"/>
              <w:rPr>
                <w:rFonts w:ascii="Arial" w:hAnsi="Arial" w:cs="Arial"/>
                <w:lang w:val="es-BO"/>
              </w:rPr>
            </w:pPr>
            <w:r>
              <w:rPr>
                <w:rFonts w:ascii="Arial" w:hAnsi="Arial" w:cs="Arial"/>
                <w:lang w:val="es-BO"/>
              </w:rPr>
              <w:t>0</w:t>
            </w:r>
            <w:r w:rsidR="003928FD">
              <w:rPr>
                <w:rFonts w:ascii="Arial" w:hAnsi="Arial" w:cs="Arial"/>
                <w:lang w:val="es-BO"/>
              </w:rPr>
              <w:t>8</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4B0162FD"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0CF6A0AF"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624F6FF1"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161629">
              <w:rPr>
                <w:rFonts w:ascii="Arial" w:hAnsi="Arial" w:cs="Arial"/>
                <w:lang w:val="es-BO"/>
              </w:rPr>
              <w:t>6</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388A64CA" w:rsidR="00AC5C3B" w:rsidRPr="00885DA6" w:rsidRDefault="00161629" w:rsidP="00EB3E8A">
            <w:pPr>
              <w:adjustRightInd w:val="0"/>
              <w:snapToGrid w:val="0"/>
              <w:jc w:val="center"/>
              <w:rPr>
                <w:rFonts w:ascii="Arial" w:hAnsi="Arial" w:cs="Arial"/>
                <w:lang w:val="es-BO"/>
              </w:rPr>
            </w:pPr>
            <w:r>
              <w:rPr>
                <w:rFonts w:ascii="Arial" w:hAnsi="Arial" w:cs="Arial"/>
                <w:lang w:val="es-BO"/>
              </w:rPr>
              <w:t>16</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2BC13"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PRESENTACIÓN DE PROPUESTAS:</w:t>
            </w:r>
          </w:p>
          <w:p w14:paraId="01F5DA7B" w14:textId="77777777" w:rsidR="007321F1" w:rsidRPr="007321F1" w:rsidRDefault="007321F1" w:rsidP="007321F1">
            <w:pPr>
              <w:adjustRightInd w:val="0"/>
              <w:snapToGrid w:val="0"/>
              <w:rPr>
                <w:rFonts w:ascii="Arial" w:hAnsi="Arial" w:cs="Arial"/>
                <w:b/>
                <w:bCs/>
                <w:sz w:val="12"/>
                <w:szCs w:val="18"/>
                <w:lang w:eastAsia="es-BO"/>
              </w:rPr>
            </w:pPr>
          </w:p>
          <w:p w14:paraId="4FCB4F4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 xml:space="preserve">En forma electrónica: </w:t>
            </w:r>
          </w:p>
          <w:p w14:paraId="45ADA2FA"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eastAsia="es-BO"/>
              </w:rPr>
              <w:t>A través del RUPE de conformidad al procedimiento establecido en el presente DBC.</w:t>
            </w:r>
          </w:p>
          <w:p w14:paraId="31521A2D" w14:textId="77777777" w:rsidR="007321F1" w:rsidRPr="007321F1" w:rsidRDefault="007321F1" w:rsidP="007321F1">
            <w:pPr>
              <w:adjustRightInd w:val="0"/>
              <w:snapToGrid w:val="0"/>
              <w:rPr>
                <w:rFonts w:ascii="Arial" w:hAnsi="Arial" w:cs="Arial"/>
                <w:b/>
                <w:bCs/>
                <w:sz w:val="12"/>
                <w:szCs w:val="18"/>
                <w:lang w:eastAsia="es-BO"/>
              </w:rPr>
            </w:pPr>
          </w:p>
          <w:p w14:paraId="35C30385"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APERTURA DE PROPUESTAS </w:t>
            </w:r>
          </w:p>
          <w:p w14:paraId="156AD09F" w14:textId="77777777" w:rsidR="007321F1" w:rsidRPr="007321F1" w:rsidRDefault="007321F1" w:rsidP="007321F1">
            <w:pPr>
              <w:adjustRightInd w:val="0"/>
              <w:snapToGrid w:val="0"/>
              <w:rPr>
                <w:rFonts w:ascii="Arial" w:hAnsi="Arial" w:cs="Arial"/>
                <w:b/>
                <w:bCs/>
                <w:sz w:val="12"/>
                <w:szCs w:val="18"/>
                <w:lang w:val="es-BO" w:eastAsia="es-BO"/>
              </w:rPr>
            </w:pPr>
          </w:p>
          <w:p w14:paraId="3DD22C4B"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PRESENCIAL: UNIDAD DE PREINVERSIÓN, PISO 15 DEL EDIFICIO CENTRO DE COMUNICACIONES LA PAZ, AV. MARISCAL SANTA CRUZ.</w:t>
            </w:r>
          </w:p>
          <w:p w14:paraId="42FA0C7E" w14:textId="77777777" w:rsidR="007321F1" w:rsidRPr="007321F1" w:rsidRDefault="007321F1" w:rsidP="007321F1">
            <w:pPr>
              <w:adjustRightInd w:val="0"/>
              <w:snapToGrid w:val="0"/>
              <w:rPr>
                <w:rFonts w:ascii="Arial" w:hAnsi="Arial" w:cs="Arial"/>
                <w:b/>
                <w:bCs/>
                <w:sz w:val="12"/>
                <w:szCs w:val="18"/>
                <w:lang w:val="es-BO" w:eastAsia="es-BO"/>
              </w:rPr>
            </w:pPr>
          </w:p>
          <w:p w14:paraId="0DBE100C" w14:textId="77777777" w:rsidR="007321F1" w:rsidRPr="007321F1" w:rsidRDefault="007321F1" w:rsidP="007321F1">
            <w:pPr>
              <w:adjustRightInd w:val="0"/>
              <w:snapToGrid w:val="0"/>
              <w:rPr>
                <w:rFonts w:ascii="Arial" w:hAnsi="Arial" w:cs="Arial"/>
                <w:b/>
                <w:bCs/>
                <w:sz w:val="12"/>
                <w:szCs w:val="18"/>
                <w:lang w:eastAsia="es-BO"/>
              </w:rPr>
            </w:pPr>
            <w:r w:rsidRPr="007321F1">
              <w:rPr>
                <w:rFonts w:ascii="Arial" w:hAnsi="Arial" w:cs="Arial"/>
                <w:b/>
                <w:bCs/>
                <w:sz w:val="12"/>
                <w:szCs w:val="18"/>
                <w:lang w:val="es-BO" w:eastAsia="es-BO"/>
              </w:rPr>
              <w:t xml:space="preserve">VIRTUAL: A TRAVÉS DEL LINK/ENLACE DE CONEXIÓN: </w:t>
            </w:r>
          </w:p>
          <w:p w14:paraId="4F7A60C5" w14:textId="77777777" w:rsidR="007321F1" w:rsidRPr="007321F1" w:rsidRDefault="007321F1" w:rsidP="007321F1">
            <w:pPr>
              <w:adjustRightInd w:val="0"/>
              <w:snapToGrid w:val="0"/>
              <w:rPr>
                <w:rFonts w:ascii="Arial" w:hAnsi="Arial" w:cs="Arial"/>
                <w:b/>
                <w:bCs/>
                <w:sz w:val="12"/>
                <w:szCs w:val="18"/>
                <w:lang w:val="es-BO" w:eastAsia="es-BO"/>
              </w:rPr>
            </w:pPr>
          </w:p>
          <w:p w14:paraId="24DF3930" w14:textId="77777777" w:rsidR="007321F1" w:rsidRPr="007321F1" w:rsidRDefault="007321F1" w:rsidP="007321F1">
            <w:pPr>
              <w:adjustRightInd w:val="0"/>
              <w:snapToGrid w:val="0"/>
              <w:rPr>
                <w:rFonts w:ascii="Arial" w:hAnsi="Arial" w:cs="Arial"/>
                <w:b/>
                <w:bCs/>
                <w:sz w:val="12"/>
                <w:szCs w:val="18"/>
                <w:lang w:val="es-BO" w:eastAsia="es-BO"/>
              </w:rPr>
            </w:pPr>
            <w:r w:rsidRPr="007321F1">
              <w:rPr>
                <w:rFonts w:ascii="Arial" w:hAnsi="Arial" w:cs="Arial"/>
                <w:b/>
                <w:bCs/>
                <w:sz w:val="12"/>
                <w:szCs w:val="18"/>
                <w:lang w:val="es-BO" w:eastAsia="es-BO"/>
              </w:rPr>
              <w:t xml:space="preserve">Información para unirse a la reunión de Google </w:t>
            </w:r>
            <w:proofErr w:type="spellStart"/>
            <w:r w:rsidRPr="007321F1">
              <w:rPr>
                <w:rFonts w:ascii="Arial" w:hAnsi="Arial" w:cs="Arial"/>
                <w:b/>
                <w:bCs/>
                <w:sz w:val="12"/>
                <w:szCs w:val="18"/>
                <w:lang w:val="es-BO" w:eastAsia="es-BO"/>
              </w:rPr>
              <w:t>Meet</w:t>
            </w:r>
            <w:proofErr w:type="spellEnd"/>
          </w:p>
          <w:p w14:paraId="452D9C79" w14:textId="25171647" w:rsidR="00120392" w:rsidRPr="00885DA6" w:rsidRDefault="007321F1" w:rsidP="007321F1">
            <w:pPr>
              <w:adjustRightInd w:val="0"/>
              <w:snapToGrid w:val="0"/>
              <w:rPr>
                <w:rFonts w:ascii="Arial" w:hAnsi="Arial" w:cs="Arial"/>
                <w:lang w:val="es-BO"/>
              </w:rPr>
            </w:pPr>
            <w:r w:rsidRPr="007321F1">
              <w:rPr>
                <w:rFonts w:ascii="Arial" w:hAnsi="Arial" w:cs="Arial"/>
                <w:b/>
                <w:bCs/>
                <w:sz w:val="12"/>
                <w:szCs w:val="18"/>
                <w:lang w:val="es-BO" w:eastAsia="es-BO"/>
              </w:rPr>
              <w:t xml:space="preserve">Vínculo a la videollamada: </w:t>
            </w:r>
            <w:r w:rsidR="00060288" w:rsidRPr="00060288">
              <w:rPr>
                <w:rFonts w:ascii="Arial" w:hAnsi="Arial" w:cs="Arial"/>
                <w:b/>
                <w:bCs/>
                <w:sz w:val="12"/>
                <w:szCs w:val="18"/>
                <w:highlight w:val="yellow"/>
                <w:lang w:val="es-BO" w:eastAsia="es-BO"/>
              </w:rPr>
              <w:t>https://meet.google.com/fnj-kwwr-znj</w:t>
            </w:r>
            <w:r w:rsidR="00060288" w:rsidRPr="00060288">
              <w:rPr>
                <w:rFonts w:ascii="Arial" w:hAnsi="Arial" w:cs="Arial"/>
                <w:b/>
                <w:bCs/>
                <w:sz w:val="12"/>
                <w:szCs w:val="18"/>
                <w:u w:val="single"/>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255E885B" w:rsidR="00120392" w:rsidRPr="00885DA6" w:rsidRDefault="00BC4840" w:rsidP="00EB3E8A">
            <w:pPr>
              <w:adjustRightInd w:val="0"/>
              <w:snapToGrid w:val="0"/>
              <w:jc w:val="center"/>
              <w:rPr>
                <w:rFonts w:ascii="Arial" w:hAnsi="Arial" w:cs="Arial"/>
                <w:lang w:val="es-BO"/>
              </w:rPr>
            </w:pPr>
            <w:r>
              <w:rPr>
                <w:rFonts w:ascii="Arial" w:hAnsi="Arial" w:cs="Arial"/>
                <w:lang w:val="es-BO"/>
              </w:rPr>
              <w:t>2</w:t>
            </w:r>
            <w:r w:rsidR="003B4A6E">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02C9BA61" w:rsidR="00120392" w:rsidRPr="00885DA6" w:rsidRDefault="00161629" w:rsidP="00EB3E8A">
            <w:pPr>
              <w:adjustRightInd w:val="0"/>
              <w:snapToGrid w:val="0"/>
              <w:jc w:val="center"/>
              <w:rPr>
                <w:rFonts w:ascii="Arial" w:hAnsi="Arial" w:cs="Arial"/>
                <w:lang w:val="es-BO"/>
              </w:rPr>
            </w:pPr>
            <w:r>
              <w:rPr>
                <w:rFonts w:ascii="Arial" w:hAnsi="Arial" w:cs="Arial"/>
                <w:lang w:val="es-BO"/>
              </w:rPr>
              <w:t>0</w:t>
            </w:r>
            <w:r w:rsidR="00BC4840">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EC9AABE"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3E79CD4" w:rsidR="00120392" w:rsidRPr="00885DA6" w:rsidRDefault="003B4A6E"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60745BD8" w:rsidR="00120392" w:rsidRPr="00885DA6" w:rsidRDefault="00161629" w:rsidP="00EB3E8A">
            <w:pPr>
              <w:adjustRightInd w:val="0"/>
              <w:snapToGrid w:val="0"/>
              <w:jc w:val="center"/>
              <w:rPr>
                <w:rFonts w:ascii="Arial" w:hAnsi="Arial" w:cs="Arial"/>
                <w:lang w:val="es-BO"/>
              </w:rPr>
            </w:pPr>
            <w:r>
              <w:rPr>
                <w:rFonts w:ascii="Arial" w:hAnsi="Arial" w:cs="Arial"/>
                <w:lang w:val="es-BO"/>
              </w:rPr>
              <w:t>0</w:t>
            </w:r>
            <w:r w:rsidR="003B4A6E">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634879B"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3BECCA81" w:rsidR="00120392" w:rsidRPr="00885DA6" w:rsidRDefault="00BC4840" w:rsidP="00EB3E8A">
            <w:pPr>
              <w:adjustRightInd w:val="0"/>
              <w:snapToGrid w:val="0"/>
              <w:jc w:val="center"/>
              <w:rPr>
                <w:rFonts w:ascii="Arial" w:hAnsi="Arial" w:cs="Arial"/>
                <w:lang w:val="es-BO"/>
              </w:rPr>
            </w:pPr>
            <w:r>
              <w:rPr>
                <w:rFonts w:ascii="Arial" w:hAnsi="Arial" w:cs="Arial"/>
                <w:lang w:val="es-BO"/>
              </w:rPr>
              <w:t>0</w:t>
            </w:r>
            <w:r w:rsidR="003B4A6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364C2F69" w:rsidR="00120392" w:rsidRPr="00885DA6" w:rsidRDefault="00161629" w:rsidP="00EB3E8A">
            <w:pPr>
              <w:adjustRightInd w:val="0"/>
              <w:snapToGrid w:val="0"/>
              <w:jc w:val="center"/>
              <w:rPr>
                <w:rFonts w:ascii="Arial" w:hAnsi="Arial" w:cs="Arial"/>
                <w:lang w:val="es-BO"/>
              </w:rPr>
            </w:pPr>
            <w:r>
              <w:rPr>
                <w:rFonts w:ascii="Arial" w:hAnsi="Arial" w:cs="Arial"/>
                <w:lang w:val="es-BO"/>
              </w:rPr>
              <w:t>0</w:t>
            </w:r>
            <w:r w:rsidR="00F025D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CB8B39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16162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16533FC" w:rsidR="00120392" w:rsidRPr="00885DA6" w:rsidRDefault="003B4A6E" w:rsidP="00EB3E8A">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136E2892"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B95FD8">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6DD0CE53" w:rsidR="00120392" w:rsidRPr="00885DA6" w:rsidRDefault="003B4A6E" w:rsidP="00BC4840">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2E951557" w:rsidR="00120392" w:rsidRPr="00885DA6" w:rsidRDefault="00BC4840" w:rsidP="00EB3E8A">
            <w:pPr>
              <w:adjustRightInd w:val="0"/>
              <w:snapToGrid w:val="0"/>
              <w:jc w:val="center"/>
              <w:rPr>
                <w:rFonts w:ascii="Arial" w:hAnsi="Arial" w:cs="Arial"/>
                <w:lang w:val="es-BO"/>
              </w:rPr>
            </w:pPr>
            <w:r>
              <w:rPr>
                <w:rFonts w:ascii="Arial" w:hAnsi="Arial" w:cs="Arial"/>
                <w:lang w:val="es-BO"/>
              </w:rPr>
              <w:t>0</w:t>
            </w:r>
            <w:r w:rsidR="0088158F">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3B4A6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101"/>
      <w:bookmarkEnd w:id="102"/>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4" w:name="_Toc61867860"/>
      <w:bookmarkEnd w:id="103"/>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4"/>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56BF36C" w14:textId="77777777" w:rsidR="00B6525F" w:rsidRDefault="00B6525F" w:rsidP="009B2F3D">
      <w:pPr>
        <w:jc w:val="center"/>
        <w:rPr>
          <w:b/>
          <w:bCs/>
        </w:rPr>
      </w:pPr>
    </w:p>
    <w:p w14:paraId="0221B3A4" w14:textId="77777777" w:rsidR="00162BEF" w:rsidRDefault="00162BEF" w:rsidP="00E537A7">
      <w:pPr>
        <w:jc w:val="center"/>
        <w:rPr>
          <w:rFonts w:cs="Arial"/>
          <w:b/>
          <w:szCs w:val="18"/>
          <w:lang w:val="es-BO"/>
        </w:rPr>
      </w:pPr>
      <w:bookmarkStart w:id="105" w:name="_Toc347485812"/>
      <w:bookmarkStart w:id="106" w:name="_Toc355779900"/>
    </w:p>
    <w:tbl>
      <w:tblPr>
        <w:tblW w:w="931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162BEF" w:rsidRPr="00162BEF" w14:paraId="70FB2093" w14:textId="77777777" w:rsidTr="00162BEF">
        <w:trPr>
          <w:trHeight w:val="292"/>
        </w:trPr>
        <w:tc>
          <w:tcPr>
            <w:tcW w:w="9313" w:type="dxa"/>
            <w:tcBorders>
              <w:bottom w:val="single" w:sz="4" w:space="0" w:color="auto"/>
            </w:tcBorders>
            <w:shd w:val="clear" w:color="auto" w:fill="0F243E"/>
          </w:tcPr>
          <w:p w14:paraId="3EB2EB56" w14:textId="77777777" w:rsidR="00162BEF" w:rsidRPr="00162BEF" w:rsidRDefault="00162BEF" w:rsidP="00162BEF">
            <w:pPr>
              <w:shd w:val="clear" w:color="auto" w:fill="17365D"/>
              <w:tabs>
                <w:tab w:val="left" w:pos="7513"/>
              </w:tabs>
              <w:jc w:val="center"/>
              <w:rPr>
                <w:rFonts w:ascii="Century Gothic" w:hAnsi="Century Gothic" w:cs="Arial"/>
                <w:b/>
                <w:sz w:val="22"/>
                <w:szCs w:val="22"/>
                <w:lang w:val="es-BO"/>
              </w:rPr>
            </w:pPr>
            <w:r w:rsidRPr="00162BEF">
              <w:rPr>
                <w:rFonts w:ascii="Century Gothic" w:hAnsi="Century Gothic" w:cs="Arial"/>
                <w:b/>
                <w:sz w:val="22"/>
                <w:szCs w:val="22"/>
                <w:lang w:val="es-BO"/>
              </w:rPr>
              <w:t xml:space="preserve">TÉRMINOS DE REFERENCIA </w:t>
            </w:r>
          </w:p>
        </w:tc>
      </w:tr>
      <w:tr w:rsidR="00162BEF" w:rsidRPr="00162BEF" w14:paraId="01BFCABB" w14:textId="77777777" w:rsidTr="00162BEF">
        <w:trPr>
          <w:trHeight w:val="1026"/>
        </w:trPr>
        <w:tc>
          <w:tcPr>
            <w:tcW w:w="9313" w:type="dxa"/>
            <w:tcBorders>
              <w:top w:val="single" w:sz="4" w:space="0" w:color="auto"/>
              <w:bottom w:val="single" w:sz="4" w:space="0" w:color="auto"/>
            </w:tcBorders>
            <w:shd w:val="clear" w:color="auto" w:fill="FFFFFF"/>
          </w:tcPr>
          <w:p w14:paraId="6D1D9B8A" w14:textId="77777777" w:rsidR="00162BEF" w:rsidRPr="00162BEF" w:rsidRDefault="00162BEF" w:rsidP="00162BEF">
            <w:pPr>
              <w:tabs>
                <w:tab w:val="left" w:pos="-1440"/>
                <w:tab w:val="left" w:pos="-720"/>
              </w:tabs>
              <w:suppressAutoHyphens/>
              <w:ind w:left="360"/>
              <w:rPr>
                <w:rFonts w:ascii="Century Gothic" w:hAnsi="Century Gothic" w:cs="Arial"/>
                <w:b/>
                <w:sz w:val="14"/>
                <w:szCs w:val="21"/>
                <w:lang w:val="es-BO"/>
              </w:rPr>
            </w:pPr>
          </w:p>
          <w:p w14:paraId="23E4EBF4" w14:textId="77777777" w:rsidR="00162BEF" w:rsidRPr="00162BEF" w:rsidRDefault="00162BEF" w:rsidP="00162BEF">
            <w:pPr>
              <w:ind w:right="439"/>
              <w:jc w:val="center"/>
              <w:rPr>
                <w:rFonts w:ascii="Century Gothic" w:hAnsi="Century Gothic"/>
                <w:b/>
                <w:bCs/>
                <w:iCs/>
                <w:sz w:val="21"/>
                <w:szCs w:val="21"/>
              </w:rPr>
            </w:pPr>
            <w:r w:rsidRPr="00162BEF">
              <w:rPr>
                <w:rFonts w:ascii="Century Gothic" w:hAnsi="Century Gothic"/>
                <w:b/>
                <w:bCs/>
                <w:sz w:val="21"/>
                <w:szCs w:val="21"/>
              </w:rPr>
              <w:t>“</w:t>
            </w:r>
            <w:r w:rsidRPr="00162BEF">
              <w:rPr>
                <w:rFonts w:ascii="Century Gothic" w:hAnsi="Century Gothic"/>
                <w:b/>
                <w:bCs/>
                <w:iCs/>
                <w:sz w:val="21"/>
                <w:szCs w:val="21"/>
              </w:rPr>
              <w:t xml:space="preserve">VIPFE-DGPP-UP SERVICIO DE CONSULTORÍA INDIVIDUAL DE LÍNEA </w:t>
            </w:r>
          </w:p>
          <w:p w14:paraId="203CBBFF" w14:textId="77777777" w:rsidR="00162BEF" w:rsidRPr="00162BEF" w:rsidRDefault="00162BEF" w:rsidP="00162BEF">
            <w:pPr>
              <w:ind w:right="439"/>
              <w:jc w:val="center"/>
              <w:rPr>
                <w:rFonts w:ascii="Century Gothic" w:hAnsi="Century Gothic"/>
                <w:b/>
                <w:bCs/>
                <w:sz w:val="21"/>
                <w:szCs w:val="21"/>
              </w:rPr>
            </w:pPr>
            <w:r w:rsidRPr="00162BEF">
              <w:rPr>
                <w:rFonts w:ascii="Century Gothic" w:hAnsi="Century Gothic"/>
                <w:b/>
                <w:bCs/>
                <w:iCs/>
                <w:sz w:val="21"/>
                <w:szCs w:val="21"/>
              </w:rPr>
              <w:t>ESPECIALISTA EN CONTRATACIONES SEGUIMIENTO Y MONITOREO ENTIDADES SUB EJECUTORAS”</w:t>
            </w:r>
          </w:p>
          <w:p w14:paraId="5504DCA2" w14:textId="77777777" w:rsidR="00162BEF" w:rsidRPr="00162BEF" w:rsidRDefault="00162BEF" w:rsidP="00162BEF">
            <w:pPr>
              <w:ind w:right="439"/>
              <w:rPr>
                <w:rFonts w:ascii="Century Gothic" w:hAnsi="Century Gothic"/>
                <w:sz w:val="12"/>
                <w:szCs w:val="21"/>
              </w:rPr>
            </w:pPr>
          </w:p>
          <w:p w14:paraId="36911921" w14:textId="77777777" w:rsidR="00162BEF" w:rsidRPr="00162BEF" w:rsidRDefault="00162BEF" w:rsidP="00162BEF">
            <w:pPr>
              <w:numPr>
                <w:ilvl w:val="0"/>
                <w:numId w:val="44"/>
              </w:numPr>
              <w:spacing w:after="160" w:line="259" w:lineRule="auto"/>
              <w:ind w:left="539" w:right="439"/>
              <w:contextualSpacing/>
              <w:jc w:val="left"/>
              <w:rPr>
                <w:rFonts w:ascii="Century Gothic" w:hAnsi="Century Gothic"/>
                <w:b/>
                <w:bCs/>
                <w:sz w:val="21"/>
                <w:szCs w:val="21"/>
                <w:lang w:eastAsia="en-US"/>
              </w:rPr>
            </w:pPr>
            <w:r w:rsidRPr="00162BEF">
              <w:rPr>
                <w:rFonts w:ascii="Century Gothic" w:hAnsi="Century Gothic"/>
                <w:b/>
                <w:bCs/>
                <w:sz w:val="21"/>
                <w:szCs w:val="21"/>
                <w:lang w:eastAsia="en-US"/>
              </w:rPr>
              <w:t xml:space="preserve">ANTECEDENTES </w:t>
            </w:r>
          </w:p>
          <w:p w14:paraId="777DDE80" w14:textId="77777777" w:rsidR="00162BEF" w:rsidRPr="00162BEF" w:rsidRDefault="00162BEF" w:rsidP="00162BEF">
            <w:pPr>
              <w:ind w:left="255" w:right="255"/>
              <w:rPr>
                <w:rFonts w:ascii="Century Gothic" w:hAnsi="Century Gothic" w:cs="Tahoma"/>
                <w:sz w:val="21"/>
                <w:szCs w:val="21"/>
              </w:rPr>
            </w:pPr>
          </w:p>
          <w:p w14:paraId="1E4BC4CB" w14:textId="77777777"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t xml:space="preserve">En fecha 30 de enero de 2023 se suscribe el Contrato de Préstamo entre el Estado Plurinacional de Bolivia y la Corporación Andina de Fomento, por un monto de USD 30.000.000,00 (Treinta Millones 00/100 </w:t>
            </w:r>
            <w:proofErr w:type="gramStart"/>
            <w:r w:rsidRPr="00162BEF">
              <w:rPr>
                <w:rFonts w:ascii="Century Gothic" w:hAnsi="Century Gothic" w:cs="Tahoma"/>
                <w:sz w:val="21"/>
                <w:szCs w:val="21"/>
              </w:rPr>
              <w:t>Dólares Americanos</w:t>
            </w:r>
            <w:proofErr w:type="gramEnd"/>
            <w:r w:rsidRPr="00162BEF">
              <w:rPr>
                <w:rFonts w:ascii="Century Gothic" w:hAnsi="Century Gothic" w:cs="Tahoma"/>
                <w:sz w:val="21"/>
                <w:szCs w:val="21"/>
              </w:rPr>
              <w:t xml:space="preserve">) destinados al financiamiento del Programa Multisectorial de </w:t>
            </w:r>
            <w:proofErr w:type="spellStart"/>
            <w:r w:rsidRPr="00162BEF">
              <w:rPr>
                <w:rFonts w:ascii="Century Gothic" w:hAnsi="Century Gothic" w:cs="Tahoma"/>
                <w:sz w:val="21"/>
                <w:szCs w:val="21"/>
              </w:rPr>
              <w:t>Preinversión</w:t>
            </w:r>
            <w:proofErr w:type="spellEnd"/>
            <w:r w:rsidRPr="00162BEF">
              <w:rPr>
                <w:rFonts w:ascii="Century Gothic" w:hAnsi="Century Gothic" w:cs="Tahoma"/>
                <w:sz w:val="21"/>
                <w:szCs w:val="21"/>
              </w:rPr>
              <w:t xml:space="preserve"> II (PROMULPRE II).</w:t>
            </w:r>
          </w:p>
          <w:p w14:paraId="5BC96953" w14:textId="77777777" w:rsidR="00162BEF" w:rsidRPr="00162BEF" w:rsidRDefault="00162BEF" w:rsidP="00162BEF">
            <w:pPr>
              <w:ind w:left="255" w:right="255"/>
              <w:rPr>
                <w:rFonts w:ascii="Century Gothic" w:hAnsi="Century Gothic" w:cs="Tahoma"/>
                <w:sz w:val="21"/>
                <w:szCs w:val="21"/>
              </w:rPr>
            </w:pPr>
          </w:p>
          <w:p w14:paraId="58DA7D3A" w14:textId="77777777"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t xml:space="preserve">El objetivo general del Programa es contribuir al desarrollo económico y social del Estado Plurinacional de Bolivia mediante el financiamiento de estudios de </w:t>
            </w:r>
            <w:proofErr w:type="spellStart"/>
            <w:r w:rsidRPr="00162BEF">
              <w:rPr>
                <w:rFonts w:ascii="Century Gothic" w:hAnsi="Century Gothic" w:cs="Tahoma"/>
                <w:sz w:val="21"/>
                <w:szCs w:val="21"/>
              </w:rPr>
              <w:t>preinversión</w:t>
            </w:r>
            <w:proofErr w:type="spellEnd"/>
            <w:r w:rsidRPr="00162BEF">
              <w:rPr>
                <w:rFonts w:ascii="Century Gothic" w:hAnsi="Century Gothic" w:cs="Tahoma"/>
                <w:sz w:val="21"/>
                <w:szCs w:val="21"/>
              </w:rPr>
              <w:t xml:space="preserve"> para la conformación de una cartera de proyectos de inversión pública estratégicos acordes con la Agenda Patriótica 2025 y el Plan de Desarrollo Económico y Social (PDES) 2021-2025.</w:t>
            </w:r>
          </w:p>
          <w:p w14:paraId="5102FF5F" w14:textId="77777777" w:rsidR="00162BEF" w:rsidRPr="00162BEF" w:rsidRDefault="00162BEF" w:rsidP="00162BEF">
            <w:pPr>
              <w:ind w:left="255" w:right="255"/>
              <w:rPr>
                <w:rFonts w:ascii="Century Gothic" w:hAnsi="Century Gothic" w:cs="Tahoma"/>
                <w:sz w:val="21"/>
                <w:szCs w:val="21"/>
              </w:rPr>
            </w:pPr>
          </w:p>
          <w:p w14:paraId="7B0BCF87" w14:textId="77777777"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t>Los objetivos específicos son:</w:t>
            </w:r>
          </w:p>
          <w:p w14:paraId="0F255D17" w14:textId="77777777" w:rsidR="00162BEF" w:rsidRPr="00162BEF" w:rsidRDefault="00162BEF" w:rsidP="00162BEF">
            <w:pPr>
              <w:ind w:left="255" w:right="255"/>
              <w:rPr>
                <w:rFonts w:ascii="Century Gothic" w:hAnsi="Century Gothic" w:cs="Tahoma"/>
                <w:sz w:val="21"/>
                <w:szCs w:val="21"/>
              </w:rPr>
            </w:pPr>
          </w:p>
          <w:p w14:paraId="2770F653" w14:textId="77777777" w:rsidR="00162BEF" w:rsidRPr="00162BEF" w:rsidRDefault="00162BEF" w:rsidP="00162BEF">
            <w:pPr>
              <w:numPr>
                <w:ilvl w:val="0"/>
                <w:numId w:val="45"/>
              </w:numPr>
              <w:spacing w:after="160" w:line="259" w:lineRule="auto"/>
              <w:ind w:left="964" w:right="255"/>
              <w:jc w:val="left"/>
              <w:rPr>
                <w:rFonts w:ascii="Century Gothic" w:hAnsi="Century Gothic" w:cs="Tahoma"/>
                <w:sz w:val="21"/>
                <w:szCs w:val="21"/>
                <w:lang w:eastAsia="en-US"/>
              </w:rPr>
            </w:pPr>
            <w:r w:rsidRPr="00162BEF">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33A6A61F" w14:textId="77777777" w:rsidR="00162BEF" w:rsidRPr="00162BEF" w:rsidRDefault="00162BEF" w:rsidP="00162BEF">
            <w:pPr>
              <w:numPr>
                <w:ilvl w:val="0"/>
                <w:numId w:val="45"/>
              </w:numPr>
              <w:spacing w:after="160" w:line="259" w:lineRule="auto"/>
              <w:ind w:left="964" w:right="255"/>
              <w:jc w:val="left"/>
              <w:rPr>
                <w:rFonts w:ascii="Century Gothic" w:hAnsi="Century Gothic" w:cs="Tahoma"/>
                <w:sz w:val="21"/>
                <w:szCs w:val="21"/>
                <w:lang w:eastAsia="en-US"/>
              </w:rPr>
            </w:pPr>
            <w:r w:rsidRPr="00162BEF">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1B3FB02E" w14:textId="77777777" w:rsidR="00162BEF" w:rsidRPr="00162BEF" w:rsidRDefault="00162BEF" w:rsidP="00162BEF">
            <w:pPr>
              <w:numPr>
                <w:ilvl w:val="0"/>
                <w:numId w:val="45"/>
              </w:numPr>
              <w:spacing w:after="160" w:line="259" w:lineRule="auto"/>
              <w:ind w:left="964" w:right="255"/>
              <w:jc w:val="left"/>
              <w:rPr>
                <w:rFonts w:ascii="Century Gothic" w:hAnsi="Century Gothic" w:cs="Tahoma"/>
                <w:sz w:val="21"/>
                <w:szCs w:val="21"/>
                <w:lang w:eastAsia="en-US"/>
              </w:rPr>
            </w:pPr>
            <w:r w:rsidRPr="00162BEF">
              <w:rPr>
                <w:rFonts w:ascii="Century Gothic" w:hAnsi="Century Gothic" w:cs="Tahoma"/>
                <w:sz w:val="21"/>
                <w:szCs w:val="21"/>
                <w:lang w:eastAsia="en-US"/>
              </w:rPr>
              <w:t xml:space="preserve">Fortalecer la capacidad institucional de la Unidad de </w:t>
            </w:r>
            <w:proofErr w:type="spellStart"/>
            <w:r w:rsidRPr="00162BEF">
              <w:rPr>
                <w:rFonts w:ascii="Century Gothic" w:hAnsi="Century Gothic" w:cs="Tahoma"/>
                <w:sz w:val="21"/>
                <w:szCs w:val="21"/>
                <w:lang w:eastAsia="en-US"/>
              </w:rPr>
              <w:t>Preinversión</w:t>
            </w:r>
            <w:proofErr w:type="spellEnd"/>
            <w:r w:rsidRPr="00162BEF">
              <w:rPr>
                <w:rFonts w:ascii="Century Gothic" w:hAnsi="Century Gothic" w:cs="Tahoma"/>
                <w:sz w:val="21"/>
                <w:szCs w:val="21"/>
                <w:lang w:eastAsia="en-US"/>
              </w:rPr>
              <w:t xml:space="preserve"> y de las áreas en los Ministerios relacionadas con los estudios de </w:t>
            </w:r>
            <w:proofErr w:type="spellStart"/>
            <w:r w:rsidRPr="00162BEF">
              <w:rPr>
                <w:rFonts w:ascii="Century Gothic" w:hAnsi="Century Gothic" w:cs="Tahoma"/>
                <w:sz w:val="21"/>
                <w:szCs w:val="21"/>
                <w:lang w:eastAsia="en-US"/>
              </w:rPr>
              <w:t>preinversión</w:t>
            </w:r>
            <w:proofErr w:type="spellEnd"/>
            <w:r w:rsidRPr="00162BEF">
              <w:rPr>
                <w:rFonts w:ascii="Century Gothic" w:hAnsi="Century Gothic" w:cs="Tahoma"/>
                <w:sz w:val="21"/>
                <w:szCs w:val="21"/>
                <w:lang w:eastAsia="en-US"/>
              </w:rPr>
              <w:t xml:space="preserve">. </w:t>
            </w:r>
          </w:p>
          <w:p w14:paraId="7556A209" w14:textId="77777777" w:rsidR="00162BEF" w:rsidRPr="00162BEF" w:rsidRDefault="00162BEF" w:rsidP="00162BEF">
            <w:pPr>
              <w:ind w:left="255" w:right="255"/>
              <w:rPr>
                <w:rFonts w:ascii="Century Gothic" w:hAnsi="Century Gothic" w:cs="Tahoma"/>
                <w:sz w:val="21"/>
                <w:szCs w:val="21"/>
              </w:rPr>
            </w:pPr>
          </w:p>
          <w:p w14:paraId="17931E7F" w14:textId="77777777"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02059EEB" w14:textId="77777777" w:rsidR="00162BEF" w:rsidRPr="00162BEF" w:rsidRDefault="00162BEF" w:rsidP="00162BEF">
            <w:pPr>
              <w:ind w:left="255" w:right="255"/>
              <w:rPr>
                <w:rFonts w:ascii="Century Gothic" w:hAnsi="Century Gothic" w:cs="Tahoma"/>
                <w:sz w:val="21"/>
                <w:szCs w:val="21"/>
              </w:rPr>
            </w:pPr>
          </w:p>
          <w:p w14:paraId="2CAE5A5D" w14:textId="77777777"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lastRenderedPageBreak/>
              <w:t xml:space="preserve">El Artículo 10 de la Ley </w:t>
            </w:r>
            <w:proofErr w:type="spellStart"/>
            <w:r w:rsidRPr="00162BEF">
              <w:rPr>
                <w:rFonts w:ascii="Century Gothic" w:hAnsi="Century Gothic" w:cs="Tahoma"/>
                <w:sz w:val="21"/>
                <w:szCs w:val="21"/>
              </w:rPr>
              <w:t>N°</w:t>
            </w:r>
            <w:proofErr w:type="spellEnd"/>
            <w:r w:rsidRPr="00162BEF">
              <w:rPr>
                <w:rFonts w:ascii="Century Gothic" w:hAnsi="Century Gothic" w:cs="Tahoma"/>
                <w:sz w:val="21"/>
                <w:szCs w:val="21"/>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37CD7615" w14:textId="77777777" w:rsidR="00162BEF" w:rsidRPr="00162BEF" w:rsidRDefault="00162BEF" w:rsidP="00162BEF">
            <w:pPr>
              <w:ind w:left="255" w:right="255"/>
              <w:rPr>
                <w:rFonts w:ascii="Century Gothic" w:hAnsi="Century Gothic" w:cs="Tahoma"/>
                <w:sz w:val="21"/>
                <w:szCs w:val="21"/>
              </w:rPr>
            </w:pPr>
          </w:p>
          <w:p w14:paraId="6037DB5E" w14:textId="77777777"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t xml:space="preserve">De conformidad al inciso a) del Artículo 2 del Decreto Supremo </w:t>
            </w:r>
            <w:proofErr w:type="spellStart"/>
            <w:r w:rsidRPr="00162BEF">
              <w:rPr>
                <w:rFonts w:ascii="Century Gothic" w:hAnsi="Century Gothic" w:cs="Tahoma"/>
                <w:sz w:val="21"/>
                <w:szCs w:val="21"/>
              </w:rPr>
              <w:t>N°</w:t>
            </w:r>
            <w:proofErr w:type="spellEnd"/>
            <w:r w:rsidRPr="00162BEF">
              <w:rPr>
                <w:rFonts w:ascii="Century Gothic" w:hAnsi="Century Gothic" w:cs="Tahoma"/>
                <w:sz w:val="21"/>
                <w:szCs w:val="21"/>
              </w:rPr>
              <w:t xml:space="preserve">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w:t>
            </w:r>
            <w:proofErr w:type="spellStart"/>
            <w:r w:rsidRPr="00162BEF">
              <w:rPr>
                <w:rFonts w:ascii="Century Gothic" w:hAnsi="Century Gothic" w:cs="Tahoma"/>
                <w:sz w:val="21"/>
                <w:szCs w:val="21"/>
              </w:rPr>
              <w:t>N°</w:t>
            </w:r>
            <w:proofErr w:type="spellEnd"/>
            <w:r w:rsidRPr="00162BEF">
              <w:rPr>
                <w:rFonts w:ascii="Century Gothic" w:hAnsi="Century Gothic" w:cs="Tahoma"/>
                <w:sz w:val="21"/>
                <w:szCs w:val="21"/>
              </w:rPr>
              <w:t xml:space="preserve"> 1178.</w:t>
            </w:r>
          </w:p>
          <w:p w14:paraId="59E799E3" w14:textId="77777777" w:rsidR="00162BEF" w:rsidRPr="00162BEF" w:rsidRDefault="00162BEF" w:rsidP="00162BEF">
            <w:pPr>
              <w:ind w:left="255" w:right="255"/>
              <w:rPr>
                <w:rFonts w:ascii="Century Gothic" w:hAnsi="Century Gothic" w:cs="Tahoma"/>
                <w:sz w:val="21"/>
                <w:szCs w:val="21"/>
              </w:rPr>
            </w:pPr>
          </w:p>
          <w:p w14:paraId="25077328" w14:textId="77777777"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t xml:space="preserve">El Artículo 17 del Decreto Supremo </w:t>
            </w:r>
            <w:proofErr w:type="spellStart"/>
            <w:r w:rsidRPr="00162BEF">
              <w:rPr>
                <w:rFonts w:ascii="Century Gothic" w:hAnsi="Century Gothic" w:cs="Tahoma"/>
                <w:sz w:val="21"/>
                <w:szCs w:val="21"/>
              </w:rPr>
              <w:t>N°</w:t>
            </w:r>
            <w:proofErr w:type="spellEnd"/>
            <w:r w:rsidRPr="00162BEF">
              <w:rPr>
                <w:rFonts w:ascii="Century Gothic" w:hAnsi="Century Gothic" w:cs="Tahoma"/>
                <w:sz w:val="21"/>
                <w:szCs w:val="21"/>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29D98945" w14:textId="77777777" w:rsidR="00162BEF" w:rsidRPr="00162BEF" w:rsidRDefault="00162BEF" w:rsidP="00162BEF">
            <w:pPr>
              <w:ind w:left="255" w:right="439"/>
              <w:rPr>
                <w:rFonts w:ascii="Century Gothic" w:hAnsi="Century Gothic"/>
                <w:bCs/>
                <w:sz w:val="16"/>
                <w:szCs w:val="21"/>
              </w:rPr>
            </w:pPr>
          </w:p>
          <w:p w14:paraId="1973D756" w14:textId="1B5220F8" w:rsidR="00162BEF" w:rsidRPr="00162BEF" w:rsidRDefault="00162BEF" w:rsidP="00162BEF">
            <w:pPr>
              <w:ind w:left="255" w:right="255"/>
              <w:rPr>
                <w:rFonts w:ascii="Century Gothic" w:hAnsi="Century Gothic" w:cs="Tahoma"/>
                <w:sz w:val="21"/>
                <w:szCs w:val="21"/>
              </w:rPr>
            </w:pPr>
            <w:r w:rsidRPr="00162BEF">
              <w:rPr>
                <w:rFonts w:ascii="Century Gothic" w:hAnsi="Century Gothic" w:cs="Tahoma"/>
                <w:sz w:val="21"/>
                <w:szCs w:val="21"/>
              </w:rPr>
              <w:t xml:space="preserve">En este contexto y con la finalidad de implementar la Unidad Ejecutora del Programa, se requiriere la contratación de un </w:t>
            </w:r>
            <w:r w:rsidR="00DA786D">
              <w:rPr>
                <w:rFonts w:ascii="Century Gothic" w:hAnsi="Century Gothic" w:cs="Tahoma"/>
                <w:iCs/>
                <w:sz w:val="21"/>
                <w:szCs w:val="21"/>
              </w:rPr>
              <w:t>E</w:t>
            </w:r>
            <w:r w:rsidR="00DA786D" w:rsidRPr="00DA786D">
              <w:rPr>
                <w:rFonts w:ascii="Century Gothic" w:hAnsi="Century Gothic" w:cs="Tahoma"/>
                <w:iCs/>
                <w:sz w:val="21"/>
                <w:szCs w:val="21"/>
              </w:rPr>
              <w:t xml:space="preserve">specialista en </w:t>
            </w:r>
            <w:r w:rsidR="00DA786D">
              <w:rPr>
                <w:rFonts w:ascii="Century Gothic" w:hAnsi="Century Gothic" w:cs="Tahoma"/>
                <w:iCs/>
                <w:sz w:val="21"/>
                <w:szCs w:val="21"/>
              </w:rPr>
              <w:t>C</w:t>
            </w:r>
            <w:r w:rsidR="00DA786D" w:rsidRPr="00DA786D">
              <w:rPr>
                <w:rFonts w:ascii="Century Gothic" w:hAnsi="Century Gothic" w:cs="Tahoma"/>
                <w:iCs/>
                <w:sz w:val="21"/>
                <w:szCs w:val="21"/>
              </w:rPr>
              <w:t xml:space="preserve">ontrataciones </w:t>
            </w:r>
            <w:r w:rsidR="00DA786D">
              <w:rPr>
                <w:rFonts w:ascii="Century Gothic" w:hAnsi="Century Gothic" w:cs="Tahoma"/>
                <w:iCs/>
                <w:sz w:val="21"/>
                <w:szCs w:val="21"/>
              </w:rPr>
              <w:t>S</w:t>
            </w:r>
            <w:r w:rsidR="00DA786D" w:rsidRPr="00DA786D">
              <w:rPr>
                <w:rFonts w:ascii="Century Gothic" w:hAnsi="Century Gothic" w:cs="Tahoma"/>
                <w:iCs/>
                <w:sz w:val="21"/>
                <w:szCs w:val="21"/>
              </w:rPr>
              <w:t xml:space="preserve">eguimiento y </w:t>
            </w:r>
            <w:r w:rsidR="00DA786D">
              <w:rPr>
                <w:rFonts w:ascii="Century Gothic" w:hAnsi="Century Gothic" w:cs="Tahoma"/>
                <w:iCs/>
                <w:sz w:val="21"/>
                <w:szCs w:val="21"/>
              </w:rPr>
              <w:t>M</w:t>
            </w:r>
            <w:r w:rsidR="00DA786D" w:rsidRPr="00DA786D">
              <w:rPr>
                <w:rFonts w:ascii="Century Gothic" w:hAnsi="Century Gothic" w:cs="Tahoma"/>
                <w:iCs/>
                <w:sz w:val="21"/>
                <w:szCs w:val="21"/>
              </w:rPr>
              <w:t xml:space="preserve">onitoreo </w:t>
            </w:r>
            <w:r w:rsidR="00DA786D">
              <w:rPr>
                <w:rFonts w:ascii="Century Gothic" w:hAnsi="Century Gothic" w:cs="Tahoma"/>
                <w:iCs/>
                <w:sz w:val="21"/>
                <w:szCs w:val="21"/>
              </w:rPr>
              <w:t>E</w:t>
            </w:r>
            <w:r w:rsidR="00DA786D" w:rsidRPr="00DA786D">
              <w:rPr>
                <w:rFonts w:ascii="Century Gothic" w:hAnsi="Century Gothic" w:cs="Tahoma"/>
                <w:iCs/>
                <w:sz w:val="21"/>
                <w:szCs w:val="21"/>
              </w:rPr>
              <w:t xml:space="preserve">ntidades </w:t>
            </w:r>
            <w:r w:rsidR="00DA786D">
              <w:rPr>
                <w:rFonts w:ascii="Century Gothic" w:hAnsi="Century Gothic" w:cs="Tahoma"/>
                <w:iCs/>
                <w:sz w:val="21"/>
                <w:szCs w:val="21"/>
              </w:rPr>
              <w:t>S</w:t>
            </w:r>
            <w:r w:rsidR="00DA786D" w:rsidRPr="00DA786D">
              <w:rPr>
                <w:rFonts w:ascii="Century Gothic" w:hAnsi="Century Gothic" w:cs="Tahoma"/>
                <w:iCs/>
                <w:sz w:val="21"/>
                <w:szCs w:val="21"/>
              </w:rPr>
              <w:t xml:space="preserve">ub </w:t>
            </w:r>
            <w:r w:rsidR="00DA786D">
              <w:rPr>
                <w:rFonts w:ascii="Century Gothic" w:hAnsi="Century Gothic" w:cs="Tahoma"/>
                <w:iCs/>
                <w:sz w:val="21"/>
                <w:szCs w:val="21"/>
              </w:rPr>
              <w:t>E</w:t>
            </w:r>
            <w:r w:rsidR="00DA786D" w:rsidRPr="00DA786D">
              <w:rPr>
                <w:rFonts w:ascii="Century Gothic" w:hAnsi="Century Gothic" w:cs="Tahoma"/>
                <w:iCs/>
                <w:sz w:val="21"/>
                <w:szCs w:val="21"/>
              </w:rPr>
              <w:t>jecutoras</w:t>
            </w:r>
            <w:r w:rsidRPr="00162BEF">
              <w:rPr>
                <w:rFonts w:ascii="Century Gothic" w:hAnsi="Century Gothic" w:cs="Tahoma"/>
                <w:sz w:val="21"/>
                <w:szCs w:val="21"/>
                <w:shd w:val="clear" w:color="auto" w:fill="FFFFFF"/>
              </w:rPr>
              <w:t>,</w:t>
            </w:r>
            <w:r w:rsidRPr="00162BEF">
              <w:rPr>
                <w:rFonts w:ascii="Century Gothic" w:hAnsi="Century Gothic" w:cs="Tahoma"/>
                <w:sz w:val="21"/>
                <w:szCs w:val="21"/>
              </w:rPr>
              <w:t xml:space="preserve"> para conformar el equipo clave requerido para la ejecución de actividades del PROMULPRE II.</w:t>
            </w:r>
          </w:p>
          <w:p w14:paraId="0C18CBB9" w14:textId="77777777" w:rsidR="00162BEF" w:rsidRPr="00162BEF" w:rsidRDefault="00162BEF" w:rsidP="00162BEF">
            <w:pPr>
              <w:rPr>
                <w:rFonts w:ascii="Century Gothic" w:hAnsi="Century Gothic" w:cs="Tahoma"/>
                <w:sz w:val="21"/>
                <w:szCs w:val="21"/>
              </w:rPr>
            </w:pPr>
          </w:p>
          <w:p w14:paraId="2E4C24A4" w14:textId="77777777" w:rsidR="00162BEF" w:rsidRPr="00162BEF" w:rsidRDefault="00162BEF" w:rsidP="00162BEF">
            <w:pPr>
              <w:numPr>
                <w:ilvl w:val="0"/>
                <w:numId w:val="44"/>
              </w:numPr>
              <w:spacing w:after="160" w:line="259" w:lineRule="auto"/>
              <w:ind w:left="681"/>
              <w:contextualSpacing/>
              <w:jc w:val="left"/>
              <w:rPr>
                <w:rFonts w:ascii="Century Gothic" w:hAnsi="Century Gothic" w:cs="Tahoma"/>
                <w:b/>
                <w:sz w:val="21"/>
                <w:szCs w:val="21"/>
                <w:lang w:eastAsia="en-US"/>
              </w:rPr>
            </w:pPr>
            <w:r w:rsidRPr="00162BEF">
              <w:rPr>
                <w:rFonts w:ascii="Century Gothic" w:hAnsi="Century Gothic" w:cs="Tahoma"/>
                <w:b/>
                <w:sz w:val="21"/>
                <w:szCs w:val="21"/>
                <w:lang w:eastAsia="en-US"/>
              </w:rPr>
              <w:t>OBJETIVO GENERAL</w:t>
            </w:r>
          </w:p>
          <w:p w14:paraId="3A267667" w14:textId="77777777" w:rsidR="00162BEF" w:rsidRPr="00162BEF" w:rsidRDefault="00162BEF" w:rsidP="00162BEF">
            <w:pPr>
              <w:rPr>
                <w:rFonts w:ascii="Century Gothic" w:hAnsi="Century Gothic" w:cs="Tahoma"/>
                <w:sz w:val="21"/>
                <w:szCs w:val="21"/>
              </w:rPr>
            </w:pPr>
          </w:p>
          <w:p w14:paraId="70992A8D" w14:textId="77777777" w:rsidR="00162BEF" w:rsidRPr="00162BEF" w:rsidRDefault="00162BEF" w:rsidP="00162BEF">
            <w:pPr>
              <w:ind w:left="360" w:right="191"/>
              <w:rPr>
                <w:rFonts w:ascii="Century Gothic" w:hAnsi="Century Gothic" w:cs="Calibri"/>
                <w:sz w:val="21"/>
                <w:szCs w:val="21"/>
              </w:rPr>
            </w:pPr>
            <w:r w:rsidRPr="00162BEF">
              <w:rPr>
                <w:rFonts w:ascii="Century Gothic" w:hAnsi="Century Gothic" w:cs="Tahoma"/>
                <w:sz w:val="21"/>
                <w:szCs w:val="21"/>
                <w:lang w:val="es-BO"/>
              </w:rPr>
              <w:t xml:space="preserve">Apoyar y monitorear a las Entidades Sub ejecutoras (ESE) para llevar a cabo los procesos de adquisición y contratación, para la oportuna provisión de bienes, obras, servicios generales y de consultoría, asegurando que sean llevados a cabo con miras a garantizar el debido proceso, la transparencia, competencia y eficiencia en la utilización de los recursos, velando </w:t>
            </w:r>
            <w:r w:rsidRPr="00162BEF">
              <w:rPr>
                <w:rFonts w:ascii="Century Gothic" w:hAnsi="Century Gothic" w:cs="Calibri"/>
                <w:sz w:val="21"/>
                <w:szCs w:val="21"/>
              </w:rPr>
              <w:t>que los mismos sean efectuados de acuerdo a las políticas del Organismo Financiador (CAF), convenios, el Manual Operativo del Programa (MOP) y la normativa local vigente</w:t>
            </w:r>
            <w:r w:rsidRPr="00162BEF">
              <w:rPr>
                <w:rFonts w:ascii="Century Gothic" w:hAnsi="Century Gothic" w:cs="Tahoma"/>
                <w:sz w:val="21"/>
                <w:szCs w:val="21"/>
              </w:rPr>
              <w:t>.</w:t>
            </w:r>
            <w:r w:rsidRPr="00162BEF">
              <w:rPr>
                <w:rFonts w:ascii="Century Gothic" w:hAnsi="Century Gothic" w:cs="Calibri"/>
                <w:sz w:val="21"/>
                <w:szCs w:val="21"/>
              </w:rPr>
              <w:t xml:space="preserve"> </w:t>
            </w:r>
          </w:p>
          <w:p w14:paraId="3F025AF5" w14:textId="77777777" w:rsidR="00162BEF" w:rsidRPr="00162BEF" w:rsidRDefault="00162BEF" w:rsidP="00162BEF">
            <w:pPr>
              <w:ind w:left="1515"/>
              <w:rPr>
                <w:rFonts w:ascii="Century Gothic" w:hAnsi="Century Gothic" w:cs="Tahoma"/>
                <w:sz w:val="21"/>
                <w:szCs w:val="21"/>
              </w:rPr>
            </w:pPr>
          </w:p>
          <w:p w14:paraId="58684D08" w14:textId="77777777" w:rsidR="00162BEF" w:rsidRPr="00162BEF" w:rsidRDefault="00162BEF" w:rsidP="00162BEF">
            <w:pPr>
              <w:numPr>
                <w:ilvl w:val="0"/>
                <w:numId w:val="44"/>
              </w:numPr>
              <w:spacing w:after="160" w:line="259" w:lineRule="auto"/>
              <w:ind w:left="681"/>
              <w:contextualSpacing/>
              <w:jc w:val="left"/>
              <w:rPr>
                <w:rFonts w:ascii="Century Gothic" w:hAnsi="Century Gothic" w:cs="Tahoma"/>
                <w:b/>
                <w:sz w:val="21"/>
                <w:szCs w:val="21"/>
                <w:lang w:eastAsia="en-US"/>
              </w:rPr>
            </w:pPr>
            <w:r w:rsidRPr="00162BEF">
              <w:rPr>
                <w:rFonts w:ascii="Century Gothic" w:hAnsi="Century Gothic" w:cs="Tahoma"/>
                <w:b/>
                <w:sz w:val="21"/>
                <w:szCs w:val="21"/>
                <w:lang w:eastAsia="en-US"/>
              </w:rPr>
              <w:t>OBJETIVOS ESPECÍFICOS</w:t>
            </w:r>
          </w:p>
          <w:p w14:paraId="3460188E" w14:textId="77777777" w:rsidR="00162BEF" w:rsidRPr="00162BEF" w:rsidRDefault="00162BEF" w:rsidP="00162BEF">
            <w:pPr>
              <w:spacing w:after="14" w:line="249" w:lineRule="auto"/>
              <w:ind w:left="1134" w:right="43"/>
              <w:rPr>
                <w:rFonts w:ascii="Century Gothic" w:eastAsia="Calibri" w:hAnsi="Century Gothic" w:cs="Calibri"/>
                <w:b/>
                <w:kern w:val="2"/>
                <w:sz w:val="21"/>
                <w:szCs w:val="21"/>
                <w:lang w:val="es-BO" w:eastAsia="en-US"/>
                <w14:ligatures w14:val="standardContextual"/>
              </w:rPr>
            </w:pPr>
          </w:p>
          <w:p w14:paraId="659AC199" w14:textId="77777777" w:rsidR="00162BEF" w:rsidRPr="00162BEF" w:rsidRDefault="00162BEF" w:rsidP="00162BEF">
            <w:pPr>
              <w:spacing w:after="160" w:line="259" w:lineRule="auto"/>
              <w:rPr>
                <w:rFonts w:ascii="Century Gothic" w:eastAsia="Calibri" w:hAnsi="Century Gothic" w:cs="Calibri"/>
                <w:kern w:val="2"/>
                <w:sz w:val="21"/>
                <w:szCs w:val="21"/>
                <w:lang w:val="es-BO" w:eastAsia="en-US"/>
                <w14:ligatures w14:val="standardContextual"/>
              </w:rPr>
            </w:pPr>
            <w:r w:rsidRPr="00162BEF">
              <w:rPr>
                <w:rFonts w:ascii="Century Gothic" w:eastAsia="Calibri" w:hAnsi="Century Gothic" w:cs="Calibri"/>
                <w:kern w:val="2"/>
                <w:sz w:val="21"/>
                <w:szCs w:val="21"/>
                <w:lang w:val="es-BO" w:eastAsia="en-US"/>
                <w14:ligatures w14:val="standardContextual"/>
              </w:rPr>
              <w:t xml:space="preserve">Los objetivos específicos que deberá realizar la Consultoría, </w:t>
            </w:r>
            <w:proofErr w:type="gramStart"/>
            <w:r w:rsidRPr="00162BEF">
              <w:rPr>
                <w:rFonts w:ascii="Century Gothic" w:eastAsia="Calibri" w:hAnsi="Century Gothic" w:cs="Calibri"/>
                <w:kern w:val="2"/>
                <w:sz w:val="21"/>
                <w:szCs w:val="21"/>
                <w:lang w:val="es-BO" w:eastAsia="en-US"/>
                <w14:ligatures w14:val="standardContextual"/>
              </w:rPr>
              <w:t>comprende</w:t>
            </w:r>
            <w:proofErr w:type="gramEnd"/>
            <w:r w:rsidRPr="00162BEF">
              <w:rPr>
                <w:rFonts w:ascii="Century Gothic" w:eastAsia="Calibri" w:hAnsi="Century Gothic" w:cs="Calibri"/>
                <w:kern w:val="2"/>
                <w:sz w:val="21"/>
                <w:szCs w:val="21"/>
                <w:lang w:val="es-BO" w:eastAsia="en-US"/>
                <w14:ligatures w14:val="standardContextual"/>
              </w:rPr>
              <w:t xml:space="preserve"> el siguiente detalle:</w:t>
            </w:r>
          </w:p>
          <w:p w14:paraId="7D01E564" w14:textId="77777777" w:rsidR="00162BEF" w:rsidRPr="00162BEF" w:rsidRDefault="00162BEF" w:rsidP="00162BEF">
            <w:pPr>
              <w:numPr>
                <w:ilvl w:val="0"/>
                <w:numId w:val="64"/>
              </w:numPr>
              <w:spacing w:after="160" w:line="259" w:lineRule="auto"/>
              <w:ind w:left="682" w:hanging="426"/>
              <w:contextualSpacing/>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Garantizar el debido proceso, así como la calidad en la contratación de bienes y servicios y el logro de las operaciones de las ESE, en el marco de la normativa vigente.</w:t>
            </w:r>
          </w:p>
          <w:p w14:paraId="4CCA3339" w14:textId="77777777" w:rsidR="00162BEF" w:rsidRPr="00162BEF" w:rsidRDefault="00162BEF" w:rsidP="00162BEF">
            <w:pPr>
              <w:numPr>
                <w:ilvl w:val="0"/>
                <w:numId w:val="64"/>
              </w:numPr>
              <w:spacing w:after="160" w:line="259" w:lineRule="auto"/>
              <w:ind w:left="682" w:hanging="426"/>
              <w:contextualSpacing/>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Apoyar en la verificación de información registrada en el Plan de Adquisiciones y Contrataciones, SICOES, previo del inicio de cada proceso de adquisición o contratación, reportar errores o diferencias a su inmediato superior.</w:t>
            </w:r>
          </w:p>
          <w:p w14:paraId="041C0254" w14:textId="77777777" w:rsidR="00162BEF" w:rsidRPr="00162BEF" w:rsidRDefault="00162BEF" w:rsidP="00162BEF">
            <w:pPr>
              <w:numPr>
                <w:ilvl w:val="0"/>
                <w:numId w:val="64"/>
              </w:numPr>
              <w:spacing w:after="160" w:line="259" w:lineRule="auto"/>
              <w:ind w:left="682" w:hanging="426"/>
              <w:contextualSpacing/>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Realizar el seguimiento a las publicaciones de los procesos de contratación de las ESE en el SICOES.</w:t>
            </w:r>
            <w:r w:rsidRPr="00162BEF">
              <w:rPr>
                <w:rFonts w:ascii="Century Gothic" w:hAnsi="Century Gothic" w:cs="Calibri"/>
                <w:sz w:val="21"/>
                <w:szCs w:val="21"/>
                <w:lang w:val="es-ES_tradnl" w:eastAsia="en-US"/>
              </w:rPr>
              <w:tab/>
            </w:r>
            <w:r w:rsidRPr="00162BEF">
              <w:rPr>
                <w:rFonts w:ascii="Century Gothic" w:hAnsi="Century Gothic" w:cs="Calibri"/>
                <w:sz w:val="21"/>
                <w:szCs w:val="21"/>
                <w:lang w:val="es-ES_tradnl" w:eastAsia="en-US"/>
              </w:rPr>
              <w:tab/>
            </w:r>
          </w:p>
          <w:p w14:paraId="41920437" w14:textId="77777777" w:rsidR="00162BEF" w:rsidRPr="00162BEF" w:rsidRDefault="00162BEF" w:rsidP="00162BEF">
            <w:pPr>
              <w:numPr>
                <w:ilvl w:val="0"/>
                <w:numId w:val="64"/>
              </w:numPr>
              <w:spacing w:after="160" w:line="259" w:lineRule="auto"/>
              <w:ind w:left="682" w:hanging="426"/>
              <w:contextualSpacing/>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Verificar que la información remitida de cada proceso de contratación ejecutado por la Entidad Subejecutora; cuente con toda la documentación de respaldo, previo al inicio de actividades.</w:t>
            </w:r>
          </w:p>
          <w:p w14:paraId="19B8988F" w14:textId="77777777" w:rsidR="00162BEF" w:rsidRPr="00162BEF" w:rsidRDefault="00162BEF" w:rsidP="00162BEF">
            <w:pPr>
              <w:ind w:left="720"/>
              <w:rPr>
                <w:rFonts w:ascii="Century Gothic" w:hAnsi="Century Gothic" w:cs="Tahoma"/>
                <w:sz w:val="16"/>
                <w:szCs w:val="21"/>
                <w:lang w:val="es-BO"/>
              </w:rPr>
            </w:pPr>
          </w:p>
          <w:p w14:paraId="59C172F9" w14:textId="77777777" w:rsidR="00162BEF" w:rsidRPr="00162BEF" w:rsidRDefault="00162BEF" w:rsidP="00162BEF">
            <w:pPr>
              <w:numPr>
                <w:ilvl w:val="0"/>
                <w:numId w:val="44"/>
              </w:numPr>
              <w:spacing w:after="160" w:line="259" w:lineRule="auto"/>
              <w:ind w:left="700"/>
              <w:contextualSpacing/>
              <w:jc w:val="left"/>
              <w:rPr>
                <w:rFonts w:ascii="Century Gothic" w:hAnsi="Century Gothic" w:cs="Tahoma"/>
                <w:b/>
                <w:sz w:val="21"/>
                <w:szCs w:val="21"/>
                <w:lang w:eastAsia="en-US"/>
              </w:rPr>
            </w:pPr>
            <w:r w:rsidRPr="00162BEF">
              <w:rPr>
                <w:rFonts w:ascii="Century Gothic" w:hAnsi="Century Gothic" w:cs="Tahoma"/>
                <w:b/>
                <w:sz w:val="21"/>
                <w:szCs w:val="21"/>
                <w:lang w:eastAsia="en-US"/>
              </w:rPr>
              <w:t xml:space="preserve">ALCANCE </w:t>
            </w:r>
          </w:p>
          <w:p w14:paraId="6D64B02B" w14:textId="77777777" w:rsidR="00162BEF" w:rsidRPr="00162BEF" w:rsidRDefault="00162BEF" w:rsidP="00162BEF">
            <w:pPr>
              <w:ind w:left="360"/>
              <w:rPr>
                <w:rFonts w:ascii="Century Gothic" w:hAnsi="Century Gothic" w:cs="Tahoma"/>
                <w:sz w:val="16"/>
                <w:szCs w:val="21"/>
              </w:rPr>
            </w:pPr>
          </w:p>
          <w:p w14:paraId="4AC7492C" w14:textId="77777777" w:rsidR="00162BEF" w:rsidRPr="00162BEF" w:rsidRDefault="00162BEF" w:rsidP="00162BEF">
            <w:pPr>
              <w:ind w:left="255"/>
              <w:rPr>
                <w:rFonts w:ascii="Century Gothic" w:hAnsi="Century Gothic" w:cs="Tahoma"/>
                <w:sz w:val="21"/>
                <w:szCs w:val="21"/>
              </w:rPr>
            </w:pPr>
            <w:r w:rsidRPr="00162BEF">
              <w:rPr>
                <w:rFonts w:ascii="Century Gothic" w:hAnsi="Century Gothic" w:cs="Tahoma"/>
                <w:sz w:val="21"/>
                <w:szCs w:val="21"/>
              </w:rPr>
              <w:lastRenderedPageBreak/>
              <w:t>El alcance de la consultoría está referido a:</w:t>
            </w:r>
          </w:p>
          <w:p w14:paraId="5A4EF805" w14:textId="77777777" w:rsidR="00162BEF" w:rsidRPr="00162BEF" w:rsidRDefault="00162BEF" w:rsidP="00162BEF">
            <w:pPr>
              <w:ind w:left="255" w:firstLine="708"/>
              <w:rPr>
                <w:rFonts w:ascii="Century Gothic" w:hAnsi="Century Gothic" w:cs="Tahoma"/>
                <w:sz w:val="21"/>
                <w:szCs w:val="21"/>
              </w:rPr>
            </w:pPr>
          </w:p>
          <w:p w14:paraId="228DCC42" w14:textId="77777777" w:rsidR="00162BEF" w:rsidRPr="00162BEF" w:rsidRDefault="00162BEF" w:rsidP="00162BEF">
            <w:pPr>
              <w:numPr>
                <w:ilvl w:val="0"/>
                <w:numId w:val="65"/>
              </w:numPr>
              <w:spacing w:after="14" w:line="249" w:lineRule="auto"/>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 xml:space="preserve">Realizar el seguimiento y monitoreo de los procesos de contracción efectuados por las diferentes </w:t>
            </w:r>
            <w:r w:rsidRPr="00162BEF">
              <w:rPr>
                <w:rFonts w:ascii="Century Gothic" w:hAnsi="Century Gothic" w:cs="Tahoma"/>
                <w:sz w:val="21"/>
                <w:szCs w:val="21"/>
                <w:lang w:val="es-ES_tradnl"/>
              </w:rPr>
              <w:t>ESE</w:t>
            </w:r>
            <w:r w:rsidRPr="00162BEF">
              <w:rPr>
                <w:rFonts w:ascii="Century Gothic" w:hAnsi="Century Gothic" w:cs="Calibri"/>
                <w:sz w:val="21"/>
                <w:szCs w:val="21"/>
                <w:lang w:val="es-ES_tradnl" w:eastAsia="en-US"/>
              </w:rPr>
              <w:t xml:space="preserve"> del Programa.</w:t>
            </w:r>
          </w:p>
          <w:p w14:paraId="34E1BDCB" w14:textId="77777777" w:rsidR="00162BEF" w:rsidRPr="00162BEF" w:rsidRDefault="00162BEF" w:rsidP="00162BEF">
            <w:pPr>
              <w:numPr>
                <w:ilvl w:val="0"/>
                <w:numId w:val="65"/>
              </w:numPr>
              <w:spacing w:after="14" w:line="249" w:lineRule="auto"/>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Control de los procesos de contracción efectuados por las ESE.</w:t>
            </w:r>
          </w:p>
          <w:p w14:paraId="533AE8F7" w14:textId="77777777" w:rsidR="00162BEF" w:rsidRPr="00162BEF" w:rsidRDefault="00162BEF" w:rsidP="00162BEF">
            <w:pPr>
              <w:numPr>
                <w:ilvl w:val="0"/>
                <w:numId w:val="65"/>
              </w:numPr>
              <w:spacing w:after="14" w:line="249" w:lineRule="auto"/>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Realizar la revisión de los Términos de Referencia elaborados por las ESE.</w:t>
            </w:r>
          </w:p>
          <w:p w14:paraId="16082BDE" w14:textId="77777777" w:rsidR="00162BEF" w:rsidRPr="00162BEF" w:rsidRDefault="00162BEF" w:rsidP="00162BEF">
            <w:pPr>
              <w:numPr>
                <w:ilvl w:val="0"/>
                <w:numId w:val="65"/>
              </w:numPr>
              <w:spacing w:after="14" w:line="249" w:lineRule="auto"/>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Asesoramiento a las ESE.</w:t>
            </w:r>
          </w:p>
          <w:p w14:paraId="528798D9" w14:textId="77777777" w:rsidR="00162BEF" w:rsidRPr="00162BEF" w:rsidRDefault="00162BEF" w:rsidP="00162BEF">
            <w:pPr>
              <w:numPr>
                <w:ilvl w:val="0"/>
                <w:numId w:val="65"/>
              </w:numPr>
              <w:spacing w:after="14" w:line="249" w:lineRule="auto"/>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Apoyar en todas las actividades de Adquisiciones y control de calidad de los procesos de selección requeridos en la ejecución del Programa, desde las actividades previas hasta la conclusión de los mismos.</w:t>
            </w:r>
          </w:p>
          <w:p w14:paraId="36FF9553" w14:textId="77777777" w:rsidR="00162BEF" w:rsidRPr="00162BEF" w:rsidRDefault="00162BEF" w:rsidP="00162BEF">
            <w:pPr>
              <w:numPr>
                <w:ilvl w:val="0"/>
                <w:numId w:val="65"/>
              </w:numPr>
              <w:spacing w:after="160" w:line="259" w:lineRule="auto"/>
              <w:contextualSpacing/>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 xml:space="preserve">Realizar el trabajo en el marco del Contrato de Préstamo CFA 11999 PROMULPRE II y los documentos que forman parte de éste. </w:t>
            </w:r>
          </w:p>
          <w:p w14:paraId="0610587D" w14:textId="77777777" w:rsidR="00162BEF" w:rsidRPr="00162BEF" w:rsidRDefault="00162BEF" w:rsidP="00162BEF">
            <w:pPr>
              <w:numPr>
                <w:ilvl w:val="0"/>
                <w:numId w:val="65"/>
              </w:numPr>
              <w:spacing w:after="160" w:line="259" w:lineRule="auto"/>
              <w:contextualSpacing/>
              <w:jc w:val="left"/>
              <w:rPr>
                <w:rFonts w:ascii="Century Gothic" w:hAnsi="Century Gothic" w:cs="Calibri"/>
                <w:sz w:val="21"/>
                <w:szCs w:val="21"/>
                <w:lang w:val="es-ES_tradnl" w:eastAsia="en-US"/>
              </w:rPr>
            </w:pPr>
            <w:r w:rsidRPr="00162BEF">
              <w:rPr>
                <w:rFonts w:ascii="Century Gothic" w:hAnsi="Century Gothic" w:cs="Calibri"/>
                <w:sz w:val="21"/>
                <w:szCs w:val="21"/>
                <w:lang w:val="es-ES_tradnl" w:eastAsia="en-US"/>
              </w:rPr>
              <w:t>Colaborar en la elaboración de los documentos de licitación y/o selección para las contrataciones del Componente II del Programa.</w:t>
            </w:r>
          </w:p>
          <w:p w14:paraId="3C1F63E4" w14:textId="77777777" w:rsidR="00162BEF" w:rsidRPr="00162BEF" w:rsidRDefault="00162BEF" w:rsidP="00162BEF">
            <w:pPr>
              <w:tabs>
                <w:tab w:val="left" w:pos="1275"/>
              </w:tabs>
              <w:spacing w:after="5"/>
              <w:ind w:left="1069" w:right="156"/>
              <w:rPr>
                <w:rFonts w:ascii="Century Gothic" w:hAnsi="Century Gothic" w:cs="Calibri"/>
                <w:sz w:val="21"/>
                <w:szCs w:val="21"/>
                <w:lang w:eastAsia="en-US"/>
              </w:rPr>
            </w:pPr>
          </w:p>
          <w:p w14:paraId="1B47E950" w14:textId="77777777" w:rsidR="00162BEF" w:rsidRPr="00162BEF" w:rsidRDefault="00162BEF" w:rsidP="00162BEF">
            <w:pPr>
              <w:ind w:left="255" w:right="211"/>
              <w:rPr>
                <w:rFonts w:ascii="Century Gothic" w:hAnsi="Century Gothic" w:cs="Calibri"/>
                <w:i/>
                <w:iCs/>
                <w:sz w:val="21"/>
                <w:szCs w:val="21"/>
              </w:rPr>
            </w:pPr>
            <w:r w:rsidRPr="00162BEF">
              <w:rPr>
                <w:rFonts w:ascii="Century Gothic" w:hAnsi="Century Gothic" w:cs="Calibri"/>
                <w:sz w:val="21"/>
                <w:szCs w:val="21"/>
              </w:rPr>
              <w:t xml:space="preserve">NOTA: El trabajo de consultoría será desarrollado en las instalaciones del VIPFE, ubicadas en la ciudad de La Paz, con posibles viajes al interior del país, el costo de pasajes y viáticos será asumido por la entidad. </w:t>
            </w:r>
            <w:r w:rsidRPr="00162BEF">
              <w:rPr>
                <w:rFonts w:ascii="Century Gothic" w:hAnsi="Century Gothic" w:cs="Calibri"/>
                <w:i/>
                <w:iCs/>
                <w:sz w:val="21"/>
                <w:szCs w:val="21"/>
              </w:rPr>
              <w:t xml:space="preserve"> </w:t>
            </w:r>
          </w:p>
          <w:p w14:paraId="30CE607B" w14:textId="77777777" w:rsidR="00162BEF" w:rsidRPr="00162BEF" w:rsidRDefault="00162BEF" w:rsidP="00162BEF">
            <w:pPr>
              <w:ind w:left="636"/>
              <w:rPr>
                <w:rFonts w:ascii="Century Gothic" w:hAnsi="Century Gothic" w:cs="Tahoma"/>
                <w:sz w:val="21"/>
                <w:szCs w:val="21"/>
              </w:rPr>
            </w:pPr>
          </w:p>
          <w:p w14:paraId="78580DEC" w14:textId="77777777" w:rsidR="00162BEF" w:rsidRPr="00162BEF" w:rsidRDefault="00162BEF" w:rsidP="00162BEF">
            <w:pPr>
              <w:ind w:left="255" w:right="211"/>
              <w:rPr>
                <w:rFonts w:ascii="Century Gothic" w:hAnsi="Century Gothic" w:cs="Tahoma"/>
                <w:sz w:val="21"/>
                <w:szCs w:val="21"/>
              </w:rPr>
            </w:pPr>
            <w:r w:rsidRPr="00162BEF">
              <w:rPr>
                <w:rFonts w:ascii="Century Gothic" w:hAnsi="Century Gothic" w:cs="Tahoma"/>
                <w:sz w:val="21"/>
                <w:szCs w:val="21"/>
              </w:rPr>
              <w:t>Los documentos de referencia y de consulta para el trabajo del consultor, sin tener carácter limitativo son los siguientes:</w:t>
            </w:r>
          </w:p>
          <w:p w14:paraId="651AFC43" w14:textId="77777777" w:rsidR="00162BEF" w:rsidRPr="00162BEF" w:rsidRDefault="00162BEF" w:rsidP="00162BEF">
            <w:pPr>
              <w:ind w:left="636"/>
              <w:rPr>
                <w:rFonts w:ascii="Century Gothic" w:hAnsi="Century Gothic" w:cs="Tahoma"/>
                <w:sz w:val="21"/>
                <w:szCs w:val="21"/>
              </w:rPr>
            </w:pPr>
          </w:p>
          <w:p w14:paraId="574C74F9" w14:textId="77777777" w:rsidR="00162BEF" w:rsidRPr="00162BEF" w:rsidRDefault="00162BEF" w:rsidP="00162BEF">
            <w:pPr>
              <w:numPr>
                <w:ilvl w:val="0"/>
                <w:numId w:val="46"/>
              </w:numPr>
              <w:spacing w:after="160" w:line="259" w:lineRule="auto"/>
              <w:ind w:left="1191"/>
              <w:jc w:val="left"/>
              <w:rPr>
                <w:rFonts w:ascii="Century Gothic" w:hAnsi="Century Gothic" w:cs="Tahoma"/>
                <w:sz w:val="21"/>
                <w:szCs w:val="21"/>
                <w:lang w:eastAsia="en-US"/>
              </w:rPr>
            </w:pPr>
            <w:r w:rsidRPr="00162BEF">
              <w:rPr>
                <w:rFonts w:ascii="Century Gothic" w:hAnsi="Century Gothic" w:cs="Tahoma"/>
                <w:sz w:val="21"/>
                <w:szCs w:val="21"/>
                <w:lang w:eastAsia="en-US"/>
              </w:rPr>
              <w:t xml:space="preserve">Contrato de Préstamo “Programa Multisectorial de </w:t>
            </w:r>
            <w:proofErr w:type="spellStart"/>
            <w:r w:rsidRPr="00162BEF">
              <w:rPr>
                <w:rFonts w:ascii="Century Gothic" w:hAnsi="Century Gothic" w:cs="Tahoma"/>
                <w:sz w:val="21"/>
                <w:szCs w:val="21"/>
                <w:lang w:eastAsia="en-US"/>
              </w:rPr>
              <w:t>Preinversión</w:t>
            </w:r>
            <w:proofErr w:type="spellEnd"/>
            <w:r w:rsidRPr="00162BEF">
              <w:rPr>
                <w:rFonts w:ascii="Century Gothic" w:hAnsi="Century Gothic" w:cs="Tahoma"/>
                <w:sz w:val="21"/>
                <w:szCs w:val="21"/>
                <w:lang w:eastAsia="en-US"/>
              </w:rPr>
              <w:t xml:space="preserve"> II”.</w:t>
            </w:r>
          </w:p>
          <w:p w14:paraId="2B305E1C" w14:textId="77777777" w:rsidR="00162BEF" w:rsidRPr="00162BEF" w:rsidRDefault="00162BEF" w:rsidP="00162BEF">
            <w:pPr>
              <w:numPr>
                <w:ilvl w:val="0"/>
                <w:numId w:val="46"/>
              </w:numPr>
              <w:spacing w:after="160" w:line="259" w:lineRule="auto"/>
              <w:ind w:left="1191"/>
              <w:jc w:val="left"/>
              <w:rPr>
                <w:rFonts w:ascii="Century Gothic" w:hAnsi="Century Gothic" w:cs="Tahoma"/>
                <w:sz w:val="21"/>
                <w:szCs w:val="21"/>
                <w:lang w:eastAsia="en-US"/>
              </w:rPr>
            </w:pPr>
            <w:r w:rsidRPr="00162BEF">
              <w:rPr>
                <w:rFonts w:ascii="Century Gothic" w:hAnsi="Century Gothic" w:cs="Tahoma"/>
                <w:sz w:val="21"/>
                <w:szCs w:val="21"/>
                <w:lang w:eastAsia="en-US"/>
              </w:rPr>
              <w:t>Manual Operativo del Programa (MOP).</w:t>
            </w:r>
          </w:p>
          <w:p w14:paraId="79970FFE" w14:textId="77777777" w:rsidR="00162BEF" w:rsidRPr="00162BEF" w:rsidRDefault="00162BEF" w:rsidP="00162BEF">
            <w:pPr>
              <w:numPr>
                <w:ilvl w:val="0"/>
                <w:numId w:val="46"/>
              </w:numPr>
              <w:spacing w:after="160" w:line="259" w:lineRule="auto"/>
              <w:ind w:left="1191"/>
              <w:jc w:val="left"/>
              <w:rPr>
                <w:rFonts w:ascii="Century Gothic" w:hAnsi="Century Gothic" w:cs="Tahoma"/>
                <w:sz w:val="21"/>
                <w:szCs w:val="21"/>
                <w:lang w:eastAsia="en-US"/>
              </w:rPr>
            </w:pPr>
            <w:r w:rsidRPr="00162BEF">
              <w:rPr>
                <w:rFonts w:ascii="Century Gothic" w:hAnsi="Century Gothic" w:cs="Tahoma"/>
                <w:sz w:val="21"/>
                <w:szCs w:val="21"/>
                <w:lang w:eastAsia="en-US"/>
              </w:rPr>
              <w:t xml:space="preserve">Convenios de financiamiento con </w:t>
            </w:r>
            <w:r w:rsidRPr="00162BEF">
              <w:rPr>
                <w:rFonts w:ascii="Century Gothic" w:hAnsi="Century Gothic" w:cs="Tahoma"/>
                <w:sz w:val="21"/>
                <w:szCs w:val="21"/>
                <w:lang w:val="es-BO"/>
              </w:rPr>
              <w:t>ESE</w:t>
            </w:r>
            <w:r w:rsidRPr="00162BEF">
              <w:rPr>
                <w:rFonts w:ascii="Century Gothic" w:hAnsi="Century Gothic" w:cs="Tahoma"/>
                <w:sz w:val="21"/>
                <w:szCs w:val="21"/>
                <w:lang w:eastAsia="en-US"/>
              </w:rPr>
              <w:t>.</w:t>
            </w:r>
          </w:p>
          <w:p w14:paraId="334D697A" w14:textId="77777777" w:rsidR="00162BEF" w:rsidRPr="00162BEF" w:rsidRDefault="00162BEF" w:rsidP="00162BEF">
            <w:pPr>
              <w:numPr>
                <w:ilvl w:val="0"/>
                <w:numId w:val="46"/>
              </w:numPr>
              <w:spacing w:after="160" w:line="259" w:lineRule="auto"/>
              <w:ind w:left="1191"/>
              <w:jc w:val="left"/>
              <w:rPr>
                <w:rFonts w:ascii="Century Gothic" w:hAnsi="Century Gothic" w:cs="Tahoma"/>
                <w:sz w:val="21"/>
                <w:szCs w:val="21"/>
                <w:lang w:eastAsia="en-US"/>
              </w:rPr>
            </w:pPr>
            <w:r w:rsidRPr="00162BEF">
              <w:rPr>
                <w:rFonts w:ascii="Century Gothic" w:hAnsi="Century Gothic" w:cs="Tahoma"/>
                <w:sz w:val="21"/>
                <w:szCs w:val="21"/>
                <w:lang w:eastAsia="en-US"/>
              </w:rPr>
              <w:t xml:space="preserve">Ley </w:t>
            </w:r>
            <w:proofErr w:type="spellStart"/>
            <w:r w:rsidRPr="00162BEF">
              <w:rPr>
                <w:rFonts w:ascii="Century Gothic" w:hAnsi="Century Gothic"/>
                <w:bCs/>
                <w:sz w:val="21"/>
                <w:szCs w:val="21"/>
                <w:lang w:eastAsia="en-US"/>
              </w:rPr>
              <w:t>N°</w:t>
            </w:r>
            <w:proofErr w:type="spellEnd"/>
            <w:r w:rsidRPr="00162BEF">
              <w:rPr>
                <w:rFonts w:ascii="Century Gothic" w:hAnsi="Century Gothic"/>
                <w:bCs/>
                <w:sz w:val="21"/>
                <w:szCs w:val="21"/>
                <w:lang w:eastAsia="en-US"/>
              </w:rPr>
              <w:t xml:space="preserve"> 1178 de Administración y Control Gubernamentales.</w:t>
            </w:r>
          </w:p>
          <w:p w14:paraId="3BD43DDE" w14:textId="77777777" w:rsidR="00162BEF" w:rsidRPr="00162BEF" w:rsidRDefault="00162BEF" w:rsidP="00162BEF">
            <w:pPr>
              <w:numPr>
                <w:ilvl w:val="0"/>
                <w:numId w:val="46"/>
              </w:numPr>
              <w:spacing w:after="160" w:line="259" w:lineRule="auto"/>
              <w:ind w:left="1191"/>
              <w:jc w:val="left"/>
              <w:rPr>
                <w:rFonts w:ascii="Century Gothic" w:hAnsi="Century Gothic" w:cs="Tahoma"/>
                <w:sz w:val="21"/>
                <w:szCs w:val="21"/>
                <w:lang w:eastAsia="en-US"/>
              </w:rPr>
            </w:pPr>
            <w:r w:rsidRPr="00162BEF">
              <w:rPr>
                <w:rFonts w:ascii="Century Gothic" w:hAnsi="Century Gothic"/>
                <w:bCs/>
                <w:sz w:val="21"/>
                <w:szCs w:val="21"/>
                <w:lang w:eastAsia="en-US"/>
              </w:rPr>
              <w:t>Ley</w:t>
            </w:r>
            <w:r w:rsidRPr="00162BEF">
              <w:rPr>
                <w:rFonts w:ascii="Century Gothic" w:hAnsi="Century Gothic" w:cs="Tahoma"/>
                <w:sz w:val="21"/>
                <w:szCs w:val="21"/>
                <w:lang w:eastAsia="en-US"/>
              </w:rPr>
              <w:t xml:space="preserve"> </w:t>
            </w:r>
            <w:proofErr w:type="spellStart"/>
            <w:r w:rsidRPr="00162BEF">
              <w:rPr>
                <w:rFonts w:ascii="Century Gothic" w:hAnsi="Century Gothic"/>
                <w:bCs/>
                <w:sz w:val="21"/>
                <w:szCs w:val="21"/>
                <w:lang w:eastAsia="en-US"/>
              </w:rPr>
              <w:t>N°</w:t>
            </w:r>
            <w:proofErr w:type="spellEnd"/>
            <w:r w:rsidRPr="00162BEF">
              <w:rPr>
                <w:rFonts w:ascii="Century Gothic" w:hAnsi="Century Gothic"/>
                <w:bCs/>
                <w:sz w:val="21"/>
                <w:szCs w:val="21"/>
                <w:lang w:eastAsia="en-US"/>
              </w:rPr>
              <w:t xml:space="preserve"> 777 del Sistema de Planificación Integral del Estado – SPIE.</w:t>
            </w:r>
            <w:r w:rsidRPr="00162BEF">
              <w:rPr>
                <w:rFonts w:ascii="Century Gothic" w:hAnsi="Century Gothic" w:cs="Tahoma"/>
                <w:sz w:val="21"/>
                <w:szCs w:val="21"/>
                <w:lang w:eastAsia="en-US"/>
              </w:rPr>
              <w:t xml:space="preserve"> </w:t>
            </w:r>
          </w:p>
          <w:p w14:paraId="5856519A" w14:textId="77777777" w:rsidR="00162BEF" w:rsidRPr="00162BEF" w:rsidRDefault="00162BEF" w:rsidP="00162BEF">
            <w:pPr>
              <w:numPr>
                <w:ilvl w:val="0"/>
                <w:numId w:val="46"/>
              </w:numPr>
              <w:spacing w:after="160" w:line="259" w:lineRule="auto"/>
              <w:ind w:left="1191"/>
              <w:jc w:val="left"/>
              <w:rPr>
                <w:rFonts w:ascii="Century Gothic" w:hAnsi="Century Gothic" w:cs="Tahoma"/>
                <w:sz w:val="21"/>
                <w:szCs w:val="21"/>
                <w:lang w:eastAsia="en-US"/>
              </w:rPr>
            </w:pPr>
            <w:r w:rsidRPr="00162BEF">
              <w:rPr>
                <w:rFonts w:ascii="Century Gothic" w:eastAsia="Calibri" w:hAnsi="Century Gothic"/>
                <w:bCs/>
                <w:kern w:val="2"/>
                <w:sz w:val="21"/>
                <w:szCs w:val="21"/>
                <w:lang w:eastAsia="en-US"/>
                <w14:ligatures w14:val="standardContextual"/>
              </w:rPr>
              <w:t xml:space="preserve">Normas Básicas del Sistema de Administración de Bienes y Servicios – D.S. </w:t>
            </w:r>
            <w:proofErr w:type="spellStart"/>
            <w:r w:rsidRPr="00162BEF">
              <w:rPr>
                <w:rFonts w:ascii="Century Gothic" w:eastAsia="Calibri" w:hAnsi="Century Gothic"/>
                <w:bCs/>
                <w:kern w:val="2"/>
                <w:sz w:val="21"/>
                <w:szCs w:val="21"/>
                <w:lang w:eastAsia="en-US"/>
                <w14:ligatures w14:val="standardContextual"/>
              </w:rPr>
              <w:t>N°</w:t>
            </w:r>
            <w:proofErr w:type="spellEnd"/>
            <w:r w:rsidRPr="00162BEF">
              <w:rPr>
                <w:rFonts w:ascii="Century Gothic" w:eastAsia="Calibri" w:hAnsi="Century Gothic"/>
                <w:bCs/>
                <w:kern w:val="2"/>
                <w:sz w:val="21"/>
                <w:szCs w:val="21"/>
                <w:lang w:eastAsia="en-US"/>
                <w14:ligatures w14:val="standardContextual"/>
              </w:rPr>
              <w:t xml:space="preserve"> 0181.</w:t>
            </w:r>
          </w:p>
          <w:p w14:paraId="028566A1" w14:textId="77777777" w:rsidR="00162BEF" w:rsidRPr="00162BEF" w:rsidRDefault="00162BEF" w:rsidP="00162BEF">
            <w:pPr>
              <w:spacing w:after="5" w:line="249" w:lineRule="auto"/>
              <w:ind w:right="42"/>
              <w:rPr>
                <w:rFonts w:ascii="Century Gothic" w:hAnsi="Century Gothic" w:cs="Tahoma"/>
                <w:sz w:val="21"/>
                <w:szCs w:val="21"/>
              </w:rPr>
            </w:pPr>
          </w:p>
          <w:p w14:paraId="52BECE42" w14:textId="77777777" w:rsidR="00162BEF" w:rsidRPr="00162BEF" w:rsidRDefault="00162BEF" w:rsidP="00162BEF">
            <w:pPr>
              <w:numPr>
                <w:ilvl w:val="0"/>
                <w:numId w:val="44"/>
              </w:numPr>
              <w:spacing w:after="160" w:line="259" w:lineRule="auto"/>
              <w:ind w:left="681"/>
              <w:jc w:val="left"/>
              <w:rPr>
                <w:rFonts w:ascii="Century Gothic" w:hAnsi="Century Gothic" w:cs="Tahoma"/>
                <w:b/>
                <w:bCs/>
                <w:sz w:val="21"/>
                <w:szCs w:val="21"/>
                <w:lang w:eastAsia="en-US"/>
              </w:rPr>
            </w:pPr>
            <w:r w:rsidRPr="00162BEF">
              <w:rPr>
                <w:rFonts w:ascii="Century Gothic" w:hAnsi="Century Gothic" w:cs="Tahoma"/>
                <w:b/>
                <w:sz w:val="21"/>
                <w:szCs w:val="21"/>
                <w:lang w:eastAsia="en-US"/>
              </w:rPr>
              <w:t xml:space="preserve">ACTIVIDADES </w:t>
            </w:r>
            <w:r w:rsidRPr="00162BEF">
              <w:rPr>
                <w:rFonts w:ascii="Century Gothic" w:hAnsi="Century Gothic" w:cs="Tahoma"/>
                <w:b/>
                <w:bCs/>
                <w:sz w:val="21"/>
                <w:szCs w:val="21"/>
                <w:lang w:eastAsia="en-US"/>
              </w:rPr>
              <w:t>A DESARROLLAR POR EL (LA) CONSULTOR (A)</w:t>
            </w:r>
          </w:p>
          <w:p w14:paraId="7CFB946A" w14:textId="77777777" w:rsidR="00162BEF" w:rsidRPr="00162BEF" w:rsidRDefault="00162BEF" w:rsidP="00162BEF">
            <w:pPr>
              <w:ind w:left="700"/>
              <w:contextualSpacing/>
              <w:rPr>
                <w:rFonts w:ascii="Century Gothic" w:hAnsi="Century Gothic" w:cs="Tahoma"/>
                <w:b/>
                <w:sz w:val="21"/>
                <w:szCs w:val="21"/>
              </w:rPr>
            </w:pPr>
          </w:p>
          <w:p w14:paraId="5A79A091" w14:textId="77777777" w:rsidR="00162BEF" w:rsidRPr="00162BEF" w:rsidRDefault="00162BEF" w:rsidP="00162BEF">
            <w:pPr>
              <w:ind w:left="255" w:right="211"/>
              <w:rPr>
                <w:rFonts w:ascii="Century Gothic" w:hAnsi="Century Gothic" w:cs="Tahoma"/>
                <w:sz w:val="21"/>
                <w:szCs w:val="21"/>
              </w:rPr>
            </w:pPr>
            <w:r w:rsidRPr="00162BEF">
              <w:rPr>
                <w:rFonts w:ascii="Century Gothic" w:hAnsi="Century Gothic" w:cs="Tahoma"/>
                <w:sz w:val="21"/>
                <w:szCs w:val="21"/>
              </w:rPr>
              <w:t>Las actividades específicas que desarrollará el (la) Consultor (a) Individual serán las siguientes:</w:t>
            </w:r>
          </w:p>
          <w:p w14:paraId="0711B079" w14:textId="77777777" w:rsidR="00162BEF" w:rsidRPr="00162BEF" w:rsidRDefault="00162BEF" w:rsidP="00162BEF">
            <w:pPr>
              <w:ind w:left="823" w:right="191" w:hanging="425"/>
              <w:rPr>
                <w:rFonts w:ascii="Century Gothic" w:hAnsi="Century Gothic" w:cs="Calibri"/>
                <w:sz w:val="21"/>
                <w:szCs w:val="21"/>
              </w:rPr>
            </w:pPr>
          </w:p>
          <w:p w14:paraId="4CABC49C"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Actualización y seguimiento del Plan de Adquisiciones y Contrataciones (PAC) del componente uno (1) “</w:t>
            </w:r>
            <w:proofErr w:type="spellStart"/>
            <w:r w:rsidRPr="00162BEF">
              <w:rPr>
                <w:rFonts w:ascii="Century Gothic" w:hAnsi="Century Gothic" w:cs="Calibri"/>
                <w:sz w:val="21"/>
                <w:szCs w:val="21"/>
              </w:rPr>
              <w:t>Preinversión</w:t>
            </w:r>
            <w:proofErr w:type="spellEnd"/>
            <w:r w:rsidRPr="00162BEF">
              <w:rPr>
                <w:rFonts w:ascii="Century Gothic" w:hAnsi="Century Gothic" w:cs="Calibri"/>
                <w:sz w:val="21"/>
                <w:szCs w:val="21"/>
              </w:rPr>
              <w:t>”.</w:t>
            </w:r>
          </w:p>
          <w:p w14:paraId="74A2666A"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Realizar el seguimiento y monitoreo de los procesos de contracción efectuados por las ESE.</w:t>
            </w:r>
          </w:p>
          <w:p w14:paraId="153FF73B"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Implementar acciones oportunas para el adecuado control, seguimiento y monitoreo de las contrataciones programadas de las ESE.</w:t>
            </w:r>
          </w:p>
          <w:p w14:paraId="51FC5CB0"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 xml:space="preserve">Participar como veedor en actividades previas de los procesos de contratación (inspección previa, reunión de aclaración, apertura), para </w:t>
            </w:r>
            <w:r w:rsidRPr="00162BEF">
              <w:rPr>
                <w:rFonts w:ascii="Century Gothic" w:hAnsi="Century Gothic" w:cs="Calibri"/>
                <w:sz w:val="21"/>
                <w:szCs w:val="21"/>
              </w:rPr>
              <w:lastRenderedPageBreak/>
              <w:t>asegurar que se cumplan los procedimientos adecuados con transparencia según la normativa.</w:t>
            </w:r>
          </w:p>
          <w:p w14:paraId="597CA600"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Verificar que la información remitida de cada proceso de contratación ejecutado por la Entidad Subejecutora; cuente con toda la documentación de respaldo, previo al inicio de actividades.</w:t>
            </w:r>
          </w:p>
          <w:p w14:paraId="1DF93494"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 xml:space="preserve">Brindar la asistencia técnica en tema administrativo a las ESE para la elaboración de Términos de Referencia, así como realizar la revisión correspondiente, velando que los mismos estén enmarcadas en el Decreto Supremo </w:t>
            </w:r>
            <w:proofErr w:type="spellStart"/>
            <w:r w:rsidRPr="00162BEF">
              <w:rPr>
                <w:rFonts w:ascii="Century Gothic" w:hAnsi="Century Gothic" w:cs="Calibri"/>
                <w:sz w:val="21"/>
                <w:szCs w:val="21"/>
              </w:rPr>
              <w:t>N°</w:t>
            </w:r>
            <w:proofErr w:type="spellEnd"/>
            <w:r w:rsidRPr="00162BEF">
              <w:rPr>
                <w:rFonts w:ascii="Century Gothic" w:hAnsi="Century Gothic" w:cs="Calibri"/>
                <w:sz w:val="21"/>
                <w:szCs w:val="21"/>
              </w:rPr>
              <w:t xml:space="preserve"> 0181, de 28 de junio de 2009, Normas Básicas del Sistema de Administración de Bienes y Servicios, sus modificaciones y su reglamentación como lo previsto en el Contrato de Préstamo.</w:t>
            </w:r>
          </w:p>
          <w:p w14:paraId="7C62DECA"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Coadyuvar a las ESE en la Elaboración de Solicitudes de Propuestas y/o Documentos Base de Contrataciones.</w:t>
            </w:r>
          </w:p>
          <w:p w14:paraId="7809E118"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Registro de información en la base de datos: (Información de procesos de contratación de las ESE).</w:t>
            </w:r>
          </w:p>
          <w:p w14:paraId="2E0D3D59"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Asesoramiento y apoyo a las ESE en los en los procesos de contratación a ser realizados.</w:t>
            </w:r>
          </w:p>
          <w:p w14:paraId="4CF73AE6"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 xml:space="preserve">Realizar el trabajo en el marco del Contrato de Préstamo CFA 11999 PROMULPRE II y los documentos que forman parte de éste. </w:t>
            </w:r>
          </w:p>
          <w:p w14:paraId="439B72E7" w14:textId="77777777" w:rsidR="00162BEF" w:rsidRPr="00162BEF" w:rsidRDefault="00162BEF" w:rsidP="00162BEF">
            <w:pPr>
              <w:numPr>
                <w:ilvl w:val="0"/>
                <w:numId w:val="66"/>
              </w:numPr>
              <w:spacing w:after="160" w:line="259" w:lineRule="auto"/>
              <w:contextualSpacing/>
              <w:jc w:val="left"/>
              <w:rPr>
                <w:rFonts w:ascii="Century Gothic" w:hAnsi="Century Gothic" w:cs="Calibri"/>
                <w:sz w:val="21"/>
                <w:szCs w:val="21"/>
              </w:rPr>
            </w:pPr>
            <w:r w:rsidRPr="00162BEF">
              <w:rPr>
                <w:rFonts w:ascii="Century Gothic" w:hAnsi="Century Gothic" w:cs="Calibri"/>
                <w:sz w:val="21"/>
                <w:szCs w:val="21"/>
              </w:rPr>
              <w:t xml:space="preserve">Apoyar en actividades propias de la Unidad de </w:t>
            </w:r>
            <w:proofErr w:type="spellStart"/>
            <w:r w:rsidRPr="00162BEF">
              <w:rPr>
                <w:rFonts w:ascii="Century Gothic" w:hAnsi="Century Gothic" w:cs="Calibri"/>
                <w:sz w:val="21"/>
                <w:szCs w:val="21"/>
              </w:rPr>
              <w:t>Preinversión</w:t>
            </w:r>
            <w:proofErr w:type="spellEnd"/>
            <w:r w:rsidRPr="00162BEF">
              <w:rPr>
                <w:rFonts w:ascii="Century Gothic" w:hAnsi="Century Gothic" w:cs="Calibri"/>
                <w:sz w:val="21"/>
                <w:szCs w:val="21"/>
              </w:rPr>
              <w:t xml:space="preserve"> que le sean asignadas por la Jefatura de la Unidad de </w:t>
            </w:r>
            <w:proofErr w:type="spellStart"/>
            <w:r w:rsidRPr="00162BEF">
              <w:rPr>
                <w:rFonts w:ascii="Century Gothic" w:hAnsi="Century Gothic" w:cs="Calibri"/>
                <w:sz w:val="21"/>
                <w:szCs w:val="21"/>
              </w:rPr>
              <w:t>Preinversión</w:t>
            </w:r>
            <w:proofErr w:type="spellEnd"/>
            <w:r w:rsidRPr="00162BEF">
              <w:rPr>
                <w:rFonts w:ascii="Century Gothic" w:hAnsi="Century Gothic" w:cs="Calibri"/>
                <w:sz w:val="21"/>
                <w:szCs w:val="21"/>
              </w:rPr>
              <w:t xml:space="preserve"> y/o la Dirección General de Programación y </w:t>
            </w:r>
            <w:proofErr w:type="spellStart"/>
            <w:r w:rsidRPr="00162BEF">
              <w:rPr>
                <w:rFonts w:ascii="Century Gothic" w:hAnsi="Century Gothic" w:cs="Calibri"/>
                <w:sz w:val="21"/>
                <w:szCs w:val="21"/>
              </w:rPr>
              <w:t>Preinversión</w:t>
            </w:r>
            <w:proofErr w:type="spellEnd"/>
            <w:r w:rsidRPr="00162BEF">
              <w:rPr>
                <w:rFonts w:ascii="Century Gothic" w:hAnsi="Century Gothic" w:cs="Calibri"/>
                <w:sz w:val="21"/>
                <w:szCs w:val="21"/>
              </w:rPr>
              <w:t>.</w:t>
            </w:r>
          </w:p>
          <w:p w14:paraId="3D93F098" w14:textId="77777777" w:rsidR="00162BEF" w:rsidRPr="00162BEF" w:rsidRDefault="00162BEF" w:rsidP="00162BEF">
            <w:pPr>
              <w:ind w:left="1495"/>
              <w:contextualSpacing/>
              <w:rPr>
                <w:rFonts w:ascii="Century Gothic" w:hAnsi="Century Gothic" w:cs="Calibri"/>
                <w:sz w:val="21"/>
                <w:szCs w:val="21"/>
              </w:rPr>
            </w:pPr>
          </w:p>
          <w:p w14:paraId="6F81C78A" w14:textId="77777777" w:rsidR="00162BEF" w:rsidRPr="00162BEF" w:rsidRDefault="00162BEF" w:rsidP="00162BEF">
            <w:pPr>
              <w:numPr>
                <w:ilvl w:val="0"/>
                <w:numId w:val="44"/>
              </w:numPr>
              <w:spacing w:after="160" w:line="259" w:lineRule="auto"/>
              <w:ind w:left="681"/>
              <w:contextualSpacing/>
              <w:jc w:val="left"/>
              <w:rPr>
                <w:rFonts w:ascii="Century Gothic" w:hAnsi="Century Gothic" w:cs="Tahoma"/>
                <w:b/>
                <w:sz w:val="21"/>
                <w:szCs w:val="21"/>
                <w:lang w:eastAsia="en-US"/>
              </w:rPr>
            </w:pPr>
            <w:r w:rsidRPr="00162BEF">
              <w:rPr>
                <w:rFonts w:ascii="Century Gothic" w:hAnsi="Century Gothic" w:cs="Tahoma"/>
                <w:b/>
                <w:sz w:val="21"/>
                <w:szCs w:val="21"/>
                <w:lang w:eastAsia="en-US"/>
              </w:rPr>
              <w:t xml:space="preserve">CONTRAPARTE </w:t>
            </w:r>
          </w:p>
          <w:p w14:paraId="60D0EE8B" w14:textId="77777777" w:rsidR="00162BEF" w:rsidRPr="00162BEF" w:rsidRDefault="00162BEF" w:rsidP="00162BEF">
            <w:pPr>
              <w:ind w:left="720"/>
              <w:contextualSpacing/>
              <w:rPr>
                <w:rFonts w:ascii="Century Gothic" w:hAnsi="Century Gothic" w:cs="Tahoma"/>
                <w:b/>
                <w:sz w:val="21"/>
                <w:szCs w:val="21"/>
                <w:lang w:eastAsia="en-US"/>
              </w:rPr>
            </w:pPr>
          </w:p>
          <w:p w14:paraId="4A5C3C9D" w14:textId="77777777" w:rsidR="00162BEF" w:rsidRPr="00162BEF" w:rsidRDefault="00162BEF" w:rsidP="00162BEF">
            <w:pPr>
              <w:ind w:left="255" w:right="211"/>
              <w:rPr>
                <w:rFonts w:ascii="Century Gothic" w:hAnsi="Century Gothic"/>
                <w:bCs/>
                <w:sz w:val="21"/>
                <w:szCs w:val="21"/>
                <w:lang w:eastAsia="en-US"/>
              </w:rPr>
            </w:pPr>
            <w:r w:rsidRPr="00162BEF">
              <w:rPr>
                <w:rFonts w:ascii="Century Gothic" w:hAnsi="Century Gothic"/>
                <w:bCs/>
                <w:sz w:val="21"/>
                <w:szCs w:val="21"/>
                <w:lang w:eastAsia="en-US"/>
              </w:rPr>
              <w:t xml:space="preserve">La consultoría estará supervisada por el (la) </w:t>
            </w:r>
            <w:proofErr w:type="gramStart"/>
            <w:r w:rsidRPr="00162BEF">
              <w:rPr>
                <w:rFonts w:ascii="Century Gothic" w:hAnsi="Century Gothic"/>
                <w:bCs/>
                <w:sz w:val="21"/>
                <w:szCs w:val="21"/>
                <w:lang w:eastAsia="en-US"/>
              </w:rPr>
              <w:t>Jefe</w:t>
            </w:r>
            <w:proofErr w:type="gramEnd"/>
            <w:r w:rsidRPr="00162BEF">
              <w:rPr>
                <w:rFonts w:ascii="Century Gothic" w:hAnsi="Century Gothic"/>
                <w:bCs/>
                <w:sz w:val="21"/>
                <w:szCs w:val="21"/>
                <w:lang w:eastAsia="en-US"/>
              </w:rPr>
              <w:t xml:space="preserve"> (a) de la Unidad de </w:t>
            </w:r>
            <w:proofErr w:type="spellStart"/>
            <w:r w:rsidRPr="00162BEF">
              <w:rPr>
                <w:rFonts w:ascii="Century Gothic" w:hAnsi="Century Gothic"/>
                <w:bCs/>
                <w:sz w:val="21"/>
                <w:szCs w:val="21"/>
                <w:lang w:eastAsia="en-US"/>
              </w:rPr>
              <w:t>Preinversión</w:t>
            </w:r>
            <w:proofErr w:type="spellEnd"/>
            <w:r w:rsidRPr="00162BEF">
              <w:rPr>
                <w:rFonts w:ascii="Century Gothic" w:hAnsi="Century Gothic"/>
                <w:bCs/>
                <w:sz w:val="21"/>
                <w:szCs w:val="21"/>
                <w:lang w:eastAsia="en-US"/>
              </w:rPr>
              <w:t xml:space="preserve">, dependiente de la Dirección General Programación y </w:t>
            </w:r>
            <w:proofErr w:type="spellStart"/>
            <w:r w:rsidRPr="00162BEF">
              <w:rPr>
                <w:rFonts w:ascii="Century Gothic" w:hAnsi="Century Gothic"/>
                <w:bCs/>
                <w:sz w:val="21"/>
                <w:szCs w:val="21"/>
                <w:lang w:eastAsia="en-US"/>
              </w:rPr>
              <w:t>Preinversión</w:t>
            </w:r>
            <w:proofErr w:type="spellEnd"/>
            <w:r w:rsidRPr="00162BEF">
              <w:rPr>
                <w:rFonts w:ascii="Century Gothic" w:hAnsi="Century Gothic"/>
                <w:bCs/>
                <w:sz w:val="21"/>
                <w:szCs w:val="21"/>
                <w:lang w:eastAsia="en-US"/>
              </w:rPr>
              <w:t xml:space="preserve"> del Viceministerio de Inversión Pública y Financiamiento Externo del Ministerio de Planificación del Desarrollo, </w:t>
            </w:r>
            <w:r w:rsidRPr="00162BEF">
              <w:rPr>
                <w:rFonts w:ascii="Century Gothic" w:hAnsi="Century Gothic"/>
                <w:sz w:val="21"/>
                <w:szCs w:val="21"/>
                <w:lang w:eastAsia="en-US"/>
              </w:rPr>
              <w:t>quién tendrá las siguientes funciones:</w:t>
            </w:r>
          </w:p>
          <w:p w14:paraId="4F8E1F03" w14:textId="77777777" w:rsidR="00162BEF" w:rsidRPr="00162BEF" w:rsidRDefault="00162BEF" w:rsidP="00162BEF">
            <w:pPr>
              <w:ind w:left="255" w:right="211"/>
              <w:rPr>
                <w:rFonts w:ascii="Century Gothic" w:hAnsi="Century Gothic"/>
                <w:bCs/>
                <w:sz w:val="21"/>
                <w:szCs w:val="21"/>
                <w:lang w:eastAsia="en-US"/>
              </w:rPr>
            </w:pPr>
          </w:p>
          <w:p w14:paraId="1A4896FA" w14:textId="77777777" w:rsidR="00162BEF" w:rsidRPr="00162BEF" w:rsidRDefault="00162BEF" w:rsidP="00162BEF">
            <w:pPr>
              <w:numPr>
                <w:ilvl w:val="0"/>
                <w:numId w:val="47"/>
              </w:numPr>
              <w:spacing w:after="160" w:line="259" w:lineRule="auto"/>
              <w:ind w:right="211"/>
              <w:contextualSpacing/>
              <w:jc w:val="left"/>
              <w:rPr>
                <w:rFonts w:ascii="Century Gothic" w:hAnsi="Century Gothic"/>
                <w:sz w:val="21"/>
                <w:szCs w:val="21"/>
                <w:lang w:eastAsia="en-US"/>
              </w:rPr>
            </w:pPr>
            <w:r w:rsidRPr="00162BEF">
              <w:rPr>
                <w:rFonts w:ascii="Century Gothic" w:hAnsi="Century Gothic"/>
                <w:sz w:val="21"/>
                <w:szCs w:val="21"/>
                <w:lang w:eastAsia="en-US"/>
              </w:rPr>
              <w:t>Verificar el cumplimiento de las condiciones establecidas en los Términos de Referencia y contrato.</w:t>
            </w:r>
          </w:p>
          <w:p w14:paraId="6DD4A2F9" w14:textId="77777777" w:rsidR="00162BEF" w:rsidRPr="00162BEF" w:rsidRDefault="00162BEF" w:rsidP="00162BEF">
            <w:pPr>
              <w:numPr>
                <w:ilvl w:val="0"/>
                <w:numId w:val="47"/>
              </w:numPr>
              <w:spacing w:after="160" w:line="259" w:lineRule="auto"/>
              <w:ind w:right="211"/>
              <w:contextualSpacing/>
              <w:jc w:val="left"/>
              <w:rPr>
                <w:rFonts w:ascii="Century Gothic" w:hAnsi="Century Gothic"/>
                <w:sz w:val="21"/>
                <w:szCs w:val="21"/>
                <w:lang w:eastAsia="en-US"/>
              </w:rPr>
            </w:pPr>
            <w:r w:rsidRPr="00162BEF">
              <w:rPr>
                <w:rFonts w:ascii="Century Gothic" w:hAnsi="Century Gothic"/>
                <w:sz w:val="21"/>
                <w:szCs w:val="21"/>
                <w:lang w:eastAsia="en-US"/>
              </w:rPr>
              <w:t>Revisión y aprobación de informes sobre la ejecución de la consultoría.</w:t>
            </w:r>
          </w:p>
          <w:p w14:paraId="117D2677" w14:textId="77777777" w:rsidR="00162BEF" w:rsidRPr="00162BEF" w:rsidRDefault="00162BEF" w:rsidP="00162BEF">
            <w:pPr>
              <w:numPr>
                <w:ilvl w:val="0"/>
                <w:numId w:val="47"/>
              </w:numPr>
              <w:spacing w:after="160" w:line="259" w:lineRule="auto"/>
              <w:ind w:right="211"/>
              <w:contextualSpacing/>
              <w:jc w:val="left"/>
              <w:rPr>
                <w:rFonts w:ascii="Century Gothic" w:hAnsi="Century Gothic"/>
                <w:sz w:val="21"/>
                <w:szCs w:val="21"/>
                <w:lang w:eastAsia="en-US"/>
              </w:rPr>
            </w:pPr>
            <w:r w:rsidRPr="00162BEF">
              <w:rPr>
                <w:rFonts w:ascii="Century Gothic" w:hAnsi="Century Gothic"/>
                <w:sz w:val="21"/>
                <w:szCs w:val="21"/>
                <w:lang w:eastAsia="en-US"/>
              </w:rPr>
              <w:t>Solicitar el pago correspondiente previa aprobación de informes.</w:t>
            </w:r>
          </w:p>
          <w:p w14:paraId="09396E63" w14:textId="77777777" w:rsidR="00162BEF" w:rsidRPr="00162BEF" w:rsidRDefault="00162BEF" w:rsidP="00162BEF">
            <w:pPr>
              <w:numPr>
                <w:ilvl w:val="0"/>
                <w:numId w:val="47"/>
              </w:numPr>
              <w:spacing w:after="160" w:line="259" w:lineRule="auto"/>
              <w:ind w:right="211"/>
              <w:contextualSpacing/>
              <w:jc w:val="left"/>
              <w:rPr>
                <w:rFonts w:ascii="Century Gothic" w:hAnsi="Century Gothic"/>
                <w:sz w:val="21"/>
                <w:szCs w:val="21"/>
                <w:lang w:eastAsia="en-US"/>
              </w:rPr>
            </w:pPr>
            <w:r w:rsidRPr="00162BEF">
              <w:rPr>
                <w:rFonts w:ascii="Century Gothic" w:hAnsi="Century Gothic"/>
                <w:sz w:val="21"/>
                <w:szCs w:val="21"/>
                <w:lang w:eastAsia="en-US"/>
              </w:rPr>
              <w:t>Otras funciones relacionadas a la contraparte.</w:t>
            </w:r>
          </w:p>
          <w:p w14:paraId="7B4C868E" w14:textId="77777777" w:rsidR="00162BEF" w:rsidRPr="00162BEF" w:rsidRDefault="00162BEF" w:rsidP="00162BEF">
            <w:pPr>
              <w:spacing w:after="160"/>
              <w:ind w:left="1080" w:right="211"/>
              <w:contextualSpacing/>
              <w:rPr>
                <w:rFonts w:ascii="Century Gothic" w:hAnsi="Century Gothic"/>
                <w:sz w:val="21"/>
                <w:szCs w:val="21"/>
                <w:lang w:eastAsia="en-US"/>
              </w:rPr>
            </w:pPr>
          </w:p>
          <w:p w14:paraId="41D2F770" w14:textId="77777777" w:rsidR="00162BEF" w:rsidRPr="00162BEF" w:rsidRDefault="00162BEF" w:rsidP="00162BEF">
            <w:pPr>
              <w:numPr>
                <w:ilvl w:val="0"/>
                <w:numId w:val="44"/>
              </w:numPr>
              <w:spacing w:after="160" w:line="259" w:lineRule="auto"/>
              <w:ind w:left="681" w:right="439"/>
              <w:contextualSpacing/>
              <w:jc w:val="left"/>
              <w:rPr>
                <w:b/>
                <w:bCs/>
                <w:sz w:val="21"/>
                <w:szCs w:val="21"/>
                <w:lang w:val="es-BO" w:eastAsia="en-US"/>
              </w:rPr>
            </w:pPr>
            <w:r w:rsidRPr="00162BEF">
              <w:rPr>
                <w:rFonts w:ascii="Century Gothic" w:eastAsia="Century Gothic" w:hAnsi="Century Gothic" w:cs="Century Gothic"/>
                <w:b/>
                <w:bCs/>
                <w:sz w:val="21"/>
                <w:szCs w:val="21"/>
                <w:lang w:val="es-BO" w:eastAsia="en-US"/>
              </w:rPr>
              <w:t>RÉGIMEN DISCIPLINARIO:</w:t>
            </w:r>
          </w:p>
          <w:p w14:paraId="556B5549" w14:textId="77777777" w:rsidR="00162BEF" w:rsidRPr="00162BEF" w:rsidRDefault="00162BEF" w:rsidP="00162BEF">
            <w:pPr>
              <w:ind w:left="681" w:right="439"/>
              <w:contextualSpacing/>
              <w:rPr>
                <w:rFonts w:ascii="Century Gothic" w:eastAsia="Century Gothic" w:hAnsi="Century Gothic" w:cs="Century Gothic"/>
                <w:b/>
                <w:bCs/>
                <w:sz w:val="21"/>
                <w:szCs w:val="21"/>
                <w:lang w:val="es-BO" w:eastAsia="en-US"/>
              </w:rPr>
            </w:pPr>
          </w:p>
          <w:p w14:paraId="11B3A3F2" w14:textId="77777777" w:rsidR="00162BEF" w:rsidRPr="00162BEF" w:rsidRDefault="00162BEF" w:rsidP="00162BEF">
            <w:pPr>
              <w:ind w:left="681" w:right="439"/>
              <w:contextualSpacing/>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Serán considerados como faltas disciplinarias:</w:t>
            </w:r>
          </w:p>
          <w:p w14:paraId="33A526E6" w14:textId="77777777" w:rsidR="00162BEF" w:rsidRPr="00162BEF" w:rsidRDefault="00162BEF" w:rsidP="00162BEF">
            <w:pPr>
              <w:ind w:right="439"/>
              <w:contextualSpacing/>
              <w:rPr>
                <w:rFonts w:ascii="Century Gothic" w:eastAsia="Century Gothic" w:hAnsi="Century Gothic" w:cs="Century Gothic"/>
                <w:sz w:val="21"/>
                <w:szCs w:val="21"/>
                <w:lang w:val="es-BO" w:eastAsia="en-US"/>
              </w:rPr>
            </w:pPr>
          </w:p>
          <w:p w14:paraId="61D210EE"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Ejercer atribuciones o funciones ajenas a los Términos de Referencia y funciones asignadas.</w:t>
            </w:r>
          </w:p>
          <w:p w14:paraId="52E07053"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Realizar actividades de interés particular durante la jornada laboral o en el ejercicio de sus funciones conforme a los Términos de Referencia y funciones asignadas.</w:t>
            </w:r>
          </w:p>
          <w:p w14:paraId="0741EF48"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lastRenderedPageBreak/>
              <w:t>Utilizar bienes inmuebles, muebles o recursos públicos en objetivos particulares o de cualquier otra naturaleza que no sea compatible con los Términos de Referencia y funciones asignadas.</w:t>
            </w:r>
          </w:p>
          <w:p w14:paraId="07854971"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Promover o participar directa o indirectamente, en prácticas destinadas a lograr ventajas ilícitas.</w:t>
            </w:r>
          </w:p>
          <w:p w14:paraId="1F5F34F1"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227EC091"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Abandonar su puesto de trabajo en horas laborales, sin permiso de su inmediato superior.</w:t>
            </w:r>
          </w:p>
          <w:p w14:paraId="73AE4B4C"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Sustituir, alterar y/o modificar notas oficiales debidamente suscritas por las autoridades.</w:t>
            </w:r>
          </w:p>
          <w:p w14:paraId="008B8D89"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04C17C0B"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0DC0591D"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27276577"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Suspender actividades o realizarlas a desgano.</w:t>
            </w:r>
          </w:p>
          <w:p w14:paraId="2D6C5C15" w14:textId="77777777" w:rsidR="00162BEF" w:rsidRPr="00162BEF" w:rsidRDefault="00162BEF" w:rsidP="00162BEF">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162BEF">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3115531E" w14:textId="77777777" w:rsidR="00162BEF" w:rsidRPr="00162BEF" w:rsidRDefault="00162BEF" w:rsidP="00162BEF">
            <w:pPr>
              <w:tabs>
                <w:tab w:val="left" w:pos="2175"/>
              </w:tabs>
              <w:ind w:right="211"/>
              <w:contextualSpacing/>
              <w:rPr>
                <w:sz w:val="21"/>
                <w:szCs w:val="21"/>
              </w:rPr>
            </w:pPr>
            <w:r w:rsidRPr="00162BEF">
              <w:rPr>
                <w:rFonts w:ascii="Calibri" w:eastAsia="Calibri" w:hAnsi="Calibri" w:cs="Calibri"/>
                <w:sz w:val="21"/>
                <w:szCs w:val="21"/>
                <w:lang w:val="es-BO"/>
              </w:rPr>
              <w:t xml:space="preserve"> </w:t>
            </w:r>
            <w:r w:rsidRPr="00162BEF">
              <w:rPr>
                <w:rFonts w:ascii="Calibri" w:eastAsia="Calibri" w:hAnsi="Calibri" w:cs="Calibri"/>
                <w:sz w:val="21"/>
                <w:szCs w:val="21"/>
                <w:lang w:val="es-BO"/>
              </w:rPr>
              <w:tab/>
            </w:r>
          </w:p>
          <w:p w14:paraId="1A22764D" w14:textId="77777777" w:rsidR="00162BEF" w:rsidRPr="00162BEF" w:rsidRDefault="00162BEF" w:rsidP="00162BEF">
            <w:pPr>
              <w:spacing w:after="160"/>
              <w:ind w:left="113" w:right="211"/>
              <w:contextualSpacing/>
              <w:rPr>
                <w:rFonts w:ascii="Century Gothic" w:eastAsia="Century Gothic" w:hAnsi="Century Gothic" w:cs="Century Gothic"/>
                <w:sz w:val="21"/>
                <w:szCs w:val="21"/>
                <w:lang w:val="es-BO"/>
              </w:rPr>
            </w:pPr>
            <w:r w:rsidRPr="00162BEF">
              <w:rPr>
                <w:rFonts w:ascii="Century Gothic" w:eastAsia="Century Gothic" w:hAnsi="Century Gothic" w:cs="Century Gothic"/>
                <w:sz w:val="21"/>
                <w:szCs w:val="21"/>
                <w:lang w:val="es-BO"/>
              </w:rPr>
              <w:t>Estas faltas serán puestas a conocimiento del (la) consultor (a) mediante nota de llamada de atención:</w:t>
            </w:r>
          </w:p>
          <w:p w14:paraId="372117A1" w14:textId="77777777" w:rsidR="00162BEF" w:rsidRPr="00162BEF" w:rsidRDefault="00162BEF" w:rsidP="00162BEF">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162BEF">
              <w:rPr>
                <w:rFonts w:ascii="Century Gothic" w:eastAsia="Century Gothic" w:hAnsi="Century Gothic" w:cs="Century Gothic"/>
                <w:sz w:val="21"/>
                <w:szCs w:val="21"/>
                <w:lang w:val="es-BO"/>
              </w:rPr>
              <w:t xml:space="preserve">Por primera vez: Amonestación verbal </w:t>
            </w:r>
          </w:p>
          <w:p w14:paraId="0B94430C" w14:textId="77777777" w:rsidR="00162BEF" w:rsidRPr="00162BEF" w:rsidRDefault="00162BEF" w:rsidP="00162BEF">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162BEF">
              <w:rPr>
                <w:rFonts w:ascii="Century Gothic" w:eastAsia="Century Gothic" w:hAnsi="Century Gothic" w:cs="Century Gothic"/>
                <w:sz w:val="21"/>
                <w:szCs w:val="21"/>
                <w:lang w:val="es-BO"/>
              </w:rPr>
              <w:t xml:space="preserve">Segunda vez y reincidencia: Amonestación escrita </w:t>
            </w:r>
          </w:p>
          <w:p w14:paraId="51DCE8BE" w14:textId="77777777" w:rsidR="00162BEF" w:rsidRPr="00162BEF" w:rsidRDefault="00162BEF" w:rsidP="00162BEF">
            <w:pPr>
              <w:spacing w:after="160"/>
              <w:ind w:left="113" w:right="211"/>
              <w:contextualSpacing/>
              <w:rPr>
                <w:sz w:val="21"/>
                <w:szCs w:val="21"/>
              </w:rPr>
            </w:pPr>
            <w:r w:rsidRPr="00162BEF">
              <w:rPr>
                <w:rFonts w:ascii="Century Gothic" w:eastAsia="Century Gothic" w:hAnsi="Century Gothic" w:cs="Century Gothic"/>
                <w:sz w:val="21"/>
                <w:szCs w:val="21"/>
                <w:lang w:val="es-BO"/>
              </w:rPr>
              <w:t xml:space="preserve">Las notas de llamadas de atención serán registradas en el expediente del (la) consultor (a) por el supervisor del servicio y una copia del memorándum deberá ser remitida a la Unidad de Recursos Humanos para archivo en la carpeta personal del consultor. </w:t>
            </w:r>
          </w:p>
          <w:p w14:paraId="22D9A282" w14:textId="77777777" w:rsidR="00162BEF" w:rsidRPr="00162BEF" w:rsidRDefault="00162BEF" w:rsidP="00162BEF">
            <w:pPr>
              <w:spacing w:after="160"/>
              <w:ind w:right="211"/>
              <w:contextualSpacing/>
              <w:rPr>
                <w:sz w:val="21"/>
                <w:szCs w:val="21"/>
              </w:rPr>
            </w:pPr>
            <w:r w:rsidRPr="00162BEF">
              <w:rPr>
                <w:rFonts w:ascii="Century Gothic" w:eastAsia="Century Gothic" w:hAnsi="Century Gothic" w:cs="Century Gothic"/>
                <w:sz w:val="21"/>
                <w:szCs w:val="21"/>
                <w:lang w:val="es-BO"/>
              </w:rPr>
              <w:t xml:space="preserve"> </w:t>
            </w:r>
          </w:p>
          <w:p w14:paraId="123C14C5" w14:textId="77777777" w:rsidR="00162BEF" w:rsidRPr="00162BEF" w:rsidRDefault="00162BEF" w:rsidP="00162BEF">
            <w:pPr>
              <w:ind w:left="113" w:right="211"/>
              <w:contextualSpacing/>
              <w:rPr>
                <w:sz w:val="21"/>
                <w:szCs w:val="21"/>
              </w:rPr>
            </w:pPr>
            <w:r w:rsidRPr="00162BEF">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25F57E3E" w14:textId="77777777" w:rsidR="00162BEF" w:rsidRPr="00162BEF" w:rsidRDefault="00162BEF" w:rsidP="00162BEF">
            <w:pPr>
              <w:ind w:left="113" w:right="211"/>
              <w:contextualSpacing/>
              <w:rPr>
                <w:sz w:val="21"/>
                <w:szCs w:val="21"/>
              </w:rPr>
            </w:pPr>
            <w:r w:rsidRPr="00162BEF">
              <w:rPr>
                <w:rFonts w:ascii="Century Gothic" w:eastAsia="Century Gothic" w:hAnsi="Century Gothic" w:cs="Century Gothic"/>
                <w:sz w:val="21"/>
                <w:szCs w:val="21"/>
                <w:lang w:val="es-BO"/>
              </w:rPr>
              <w:t xml:space="preserve"> </w:t>
            </w:r>
          </w:p>
          <w:p w14:paraId="55F8DE99" w14:textId="77777777" w:rsidR="00162BEF" w:rsidRPr="00162BEF" w:rsidRDefault="00162BEF" w:rsidP="00162BEF">
            <w:pPr>
              <w:ind w:left="113" w:right="211"/>
              <w:contextualSpacing/>
              <w:rPr>
                <w:sz w:val="21"/>
                <w:szCs w:val="21"/>
                <w:lang w:val="es-BO"/>
              </w:rPr>
            </w:pPr>
            <w:r w:rsidRPr="00162BEF">
              <w:rPr>
                <w:rFonts w:ascii="Century Gothic" w:eastAsia="Century Gothic" w:hAnsi="Century Gothic" w:cs="Century Gothic"/>
                <w:color w:val="000000"/>
                <w:sz w:val="21"/>
                <w:szCs w:val="21"/>
                <w:lang w:val="es-BO"/>
              </w:rPr>
              <w:t>El Consultor será sujeto de evaluaciones trimestrales respecto al cumplimiento de sus actividades, una evaluación desfavorable, será causal de resolución del contrato administrativo.</w:t>
            </w:r>
          </w:p>
          <w:p w14:paraId="478077C3" w14:textId="77777777" w:rsidR="00162BEF" w:rsidRPr="00162BEF" w:rsidRDefault="00162BEF" w:rsidP="00162BEF">
            <w:pPr>
              <w:ind w:right="211"/>
              <w:contextualSpacing/>
              <w:rPr>
                <w:rFonts w:ascii="Century Gothic" w:hAnsi="Century Gothic" w:cs="Tahoma"/>
                <w:sz w:val="21"/>
                <w:szCs w:val="21"/>
                <w:highlight w:val="yellow"/>
              </w:rPr>
            </w:pPr>
          </w:p>
          <w:p w14:paraId="267F4810" w14:textId="77777777" w:rsidR="00162BEF" w:rsidRPr="00162BEF" w:rsidRDefault="00162BEF" w:rsidP="00162BEF">
            <w:pPr>
              <w:numPr>
                <w:ilvl w:val="0"/>
                <w:numId w:val="44"/>
              </w:numPr>
              <w:spacing w:after="160" w:line="259" w:lineRule="auto"/>
              <w:ind w:left="681"/>
              <w:jc w:val="left"/>
              <w:rPr>
                <w:rFonts w:ascii="Century Gothic" w:hAnsi="Century Gothic" w:cs="Tahoma"/>
                <w:b/>
                <w:sz w:val="21"/>
                <w:szCs w:val="21"/>
                <w:lang w:eastAsia="en-US"/>
              </w:rPr>
            </w:pPr>
            <w:r w:rsidRPr="00162BEF">
              <w:rPr>
                <w:rFonts w:ascii="Century Gothic" w:hAnsi="Century Gothic" w:cs="Tahoma"/>
                <w:b/>
                <w:sz w:val="21"/>
                <w:szCs w:val="21"/>
                <w:lang w:eastAsia="en-US"/>
              </w:rPr>
              <w:t xml:space="preserve">CONDICIONES </w:t>
            </w:r>
          </w:p>
          <w:p w14:paraId="7BFC4794" w14:textId="77777777" w:rsidR="00162BEF" w:rsidRPr="00162BEF" w:rsidRDefault="00162BEF" w:rsidP="00162BEF">
            <w:pPr>
              <w:ind w:left="681"/>
              <w:rPr>
                <w:rFonts w:ascii="Century Gothic" w:hAnsi="Century Gothic" w:cs="Tahoma"/>
                <w:b/>
                <w:sz w:val="21"/>
                <w:szCs w:val="21"/>
                <w:lang w:eastAsia="en-US"/>
              </w:rPr>
            </w:pPr>
          </w:p>
          <w:p w14:paraId="1852FAB2" w14:textId="77777777" w:rsidR="00162BEF" w:rsidRPr="00162BEF" w:rsidRDefault="00162BEF" w:rsidP="00162BEF">
            <w:pPr>
              <w:numPr>
                <w:ilvl w:val="1"/>
                <w:numId w:val="49"/>
              </w:numPr>
              <w:spacing w:after="160" w:line="259" w:lineRule="auto"/>
              <w:ind w:left="681" w:right="211"/>
              <w:jc w:val="left"/>
              <w:rPr>
                <w:rFonts w:ascii="Century Gothic" w:hAnsi="Century Gothic" w:cs="Tahoma"/>
                <w:b/>
                <w:bCs/>
                <w:sz w:val="21"/>
                <w:szCs w:val="21"/>
                <w:lang w:eastAsia="en-US"/>
              </w:rPr>
            </w:pPr>
            <w:r w:rsidRPr="00162BEF">
              <w:rPr>
                <w:rFonts w:ascii="Century Gothic" w:hAnsi="Century Gothic" w:cs="Tahoma"/>
                <w:b/>
                <w:bCs/>
                <w:sz w:val="21"/>
                <w:szCs w:val="21"/>
                <w:lang w:eastAsia="en-US"/>
              </w:rPr>
              <w:t>CONDICIONES MÍNIMAS REQUERIDAS POR LA ENTIDAD (Evaluación Cumple / No Cumple)</w:t>
            </w:r>
          </w:p>
          <w:p w14:paraId="322A62D2" w14:textId="77777777" w:rsidR="00162BEF" w:rsidRPr="00162BEF" w:rsidRDefault="00162BEF" w:rsidP="00162BEF">
            <w:pPr>
              <w:numPr>
                <w:ilvl w:val="0"/>
                <w:numId w:val="48"/>
              </w:numPr>
              <w:spacing w:after="160" w:line="259" w:lineRule="auto"/>
              <w:ind w:left="682" w:hanging="284"/>
              <w:jc w:val="left"/>
              <w:rPr>
                <w:rFonts w:ascii="Century Gothic" w:hAnsi="Century Gothic" w:cs="Tahoma"/>
                <w:b/>
                <w:i/>
                <w:sz w:val="21"/>
                <w:szCs w:val="21"/>
                <w:lang w:eastAsia="en-US"/>
              </w:rPr>
            </w:pPr>
            <w:r w:rsidRPr="00162BEF">
              <w:rPr>
                <w:rFonts w:ascii="Century Gothic" w:hAnsi="Century Gothic" w:cs="Tahoma"/>
                <w:b/>
                <w:bCs/>
                <w:sz w:val="21"/>
                <w:szCs w:val="21"/>
                <w:lang w:eastAsia="en-US"/>
              </w:rPr>
              <w:t>FORMACIÓN</w:t>
            </w:r>
          </w:p>
          <w:p w14:paraId="5849530F" w14:textId="660610E5" w:rsidR="00162BEF" w:rsidRPr="00162BEF" w:rsidRDefault="00162BEF" w:rsidP="00162BEF">
            <w:pPr>
              <w:ind w:left="682" w:right="211"/>
              <w:rPr>
                <w:rFonts w:ascii="Century Gothic" w:hAnsi="Century Gothic" w:cs="Tahoma"/>
                <w:sz w:val="21"/>
                <w:szCs w:val="21"/>
                <w:lang w:eastAsia="en-US"/>
              </w:rPr>
            </w:pPr>
            <w:r w:rsidRPr="00162BEF">
              <w:rPr>
                <w:rFonts w:ascii="Century Gothic" w:hAnsi="Century Gothic"/>
                <w:sz w:val="21"/>
                <w:szCs w:val="21"/>
                <w:lang w:eastAsia="en-US"/>
              </w:rPr>
              <w:t>Licenciatura en Contaduría Pública o Auditoría o Administración de Empresas o Ingeniería Comercial o Ingeniería Industrial o Economía o Derecho.</w:t>
            </w:r>
          </w:p>
          <w:p w14:paraId="10044430" w14:textId="77777777" w:rsidR="00162BEF" w:rsidRPr="00162BEF" w:rsidRDefault="00162BEF" w:rsidP="00162BEF">
            <w:pPr>
              <w:ind w:left="682" w:right="211"/>
              <w:rPr>
                <w:rFonts w:ascii="Century Gothic" w:hAnsi="Century Gothic" w:cs="Tahoma"/>
                <w:sz w:val="21"/>
                <w:szCs w:val="21"/>
                <w:lang w:eastAsia="en-US"/>
              </w:rPr>
            </w:pPr>
          </w:p>
          <w:p w14:paraId="0EB8A1D5" w14:textId="77777777" w:rsidR="00162BEF" w:rsidRPr="00162BEF" w:rsidRDefault="00162BEF" w:rsidP="00162BEF">
            <w:pPr>
              <w:ind w:left="682" w:right="211"/>
              <w:rPr>
                <w:rFonts w:ascii="Century Gothic" w:hAnsi="Century Gothic"/>
                <w:sz w:val="21"/>
                <w:szCs w:val="21"/>
                <w:lang w:eastAsia="en-US"/>
              </w:rPr>
            </w:pPr>
            <w:r w:rsidRPr="00162BEF">
              <w:rPr>
                <w:rFonts w:ascii="Century Gothic" w:hAnsi="Century Gothic"/>
                <w:sz w:val="21"/>
                <w:szCs w:val="21"/>
                <w:lang w:eastAsia="en-US"/>
              </w:rPr>
              <w:t>El proponente deberá acreditar la Formación con el Título en Provisión Nacional o Título Profesional a nivel licenciatura, que deberá presentar en su propuesta en forma escaneada y para la formalización de contrato en original o fotocopia legalizada.</w:t>
            </w:r>
          </w:p>
          <w:p w14:paraId="5C252B4A" w14:textId="77777777" w:rsidR="00162BEF" w:rsidRPr="00162BEF" w:rsidRDefault="00162BEF" w:rsidP="00162BEF">
            <w:pPr>
              <w:ind w:left="682"/>
              <w:rPr>
                <w:rFonts w:ascii="Century Gothic" w:hAnsi="Century Gothic" w:cs="Tahoma"/>
                <w:b/>
                <w:i/>
                <w:sz w:val="21"/>
                <w:szCs w:val="21"/>
                <w:lang w:eastAsia="en-US"/>
              </w:rPr>
            </w:pPr>
          </w:p>
          <w:p w14:paraId="18FA9798" w14:textId="77777777" w:rsidR="00162BEF" w:rsidRPr="00162BEF" w:rsidRDefault="00162BEF" w:rsidP="00162BEF">
            <w:pPr>
              <w:numPr>
                <w:ilvl w:val="0"/>
                <w:numId w:val="48"/>
              </w:numPr>
              <w:spacing w:after="160" w:line="259" w:lineRule="auto"/>
              <w:ind w:left="682" w:hanging="284"/>
              <w:jc w:val="left"/>
              <w:rPr>
                <w:rFonts w:ascii="Century Gothic" w:hAnsi="Century Gothic" w:cs="Tahoma"/>
                <w:b/>
                <w:i/>
                <w:sz w:val="21"/>
                <w:szCs w:val="21"/>
                <w:lang w:eastAsia="en-US"/>
              </w:rPr>
            </w:pPr>
            <w:r w:rsidRPr="00162BEF">
              <w:rPr>
                <w:rFonts w:ascii="Century Gothic" w:hAnsi="Century Gothic" w:cs="Tahoma"/>
                <w:b/>
                <w:bCs/>
                <w:sz w:val="21"/>
                <w:szCs w:val="21"/>
                <w:lang w:eastAsia="en-US"/>
              </w:rPr>
              <w:t>CURSOS</w:t>
            </w:r>
            <w:r w:rsidRPr="00162BEF">
              <w:rPr>
                <w:rFonts w:ascii="Century Gothic" w:hAnsi="Century Gothic" w:cs="Tahoma"/>
                <w:b/>
                <w:bCs/>
                <w:i/>
                <w:sz w:val="21"/>
                <w:szCs w:val="21"/>
                <w:lang w:eastAsia="en-US"/>
              </w:rPr>
              <w:t xml:space="preserve"> </w:t>
            </w:r>
          </w:p>
          <w:p w14:paraId="019368A7" w14:textId="7F5DC5ED" w:rsidR="00162BEF" w:rsidRPr="00162BEF" w:rsidRDefault="00162BEF" w:rsidP="00162BEF">
            <w:pPr>
              <w:ind w:left="682" w:right="211"/>
              <w:rPr>
                <w:rFonts w:ascii="Century Gothic" w:hAnsi="Century Gothic"/>
                <w:sz w:val="21"/>
                <w:szCs w:val="21"/>
                <w:lang w:eastAsia="en-US"/>
              </w:rPr>
            </w:pPr>
            <w:r w:rsidRPr="00162BEF">
              <w:rPr>
                <w:rFonts w:ascii="Century Gothic" w:hAnsi="Century Gothic"/>
                <w:sz w:val="21"/>
                <w:szCs w:val="21"/>
                <w:lang w:eastAsia="en-US"/>
              </w:rPr>
              <w:t xml:space="preserve">Diplomado en Sistema de Administración de Bienes y Servicios con una carga horaria mínima de 800 horas académicas. </w:t>
            </w:r>
          </w:p>
          <w:p w14:paraId="0F227782" w14:textId="77777777" w:rsidR="00162BEF" w:rsidRPr="00162BEF" w:rsidRDefault="00162BEF" w:rsidP="00162BEF">
            <w:pPr>
              <w:ind w:left="682" w:right="211"/>
              <w:rPr>
                <w:rFonts w:ascii="Century Gothic" w:hAnsi="Century Gothic"/>
                <w:sz w:val="21"/>
                <w:szCs w:val="21"/>
                <w:lang w:eastAsia="en-US"/>
              </w:rPr>
            </w:pPr>
          </w:p>
          <w:p w14:paraId="384F697B" w14:textId="5036F8BA" w:rsidR="00162BEF" w:rsidRPr="00162BEF" w:rsidRDefault="00162BEF" w:rsidP="00162BEF">
            <w:pPr>
              <w:ind w:left="682" w:right="211"/>
              <w:rPr>
                <w:rFonts w:ascii="Century Gothic" w:hAnsi="Century Gothic"/>
                <w:sz w:val="21"/>
                <w:szCs w:val="21"/>
                <w:lang w:eastAsia="en-US"/>
              </w:rPr>
            </w:pPr>
            <w:r w:rsidRPr="00162BEF">
              <w:rPr>
                <w:rFonts w:ascii="Century Gothic" w:hAnsi="Century Gothic"/>
                <w:sz w:val="21"/>
                <w:szCs w:val="21"/>
                <w:lang w:eastAsia="en-US"/>
              </w:rPr>
              <w:t xml:space="preserve">El proponente deberá acreditar el Diplomado con certificado o Título, </w:t>
            </w:r>
            <w:proofErr w:type="gramStart"/>
            <w:r w:rsidRPr="00162BEF">
              <w:rPr>
                <w:rFonts w:ascii="Century Gothic" w:hAnsi="Century Gothic"/>
                <w:sz w:val="21"/>
                <w:szCs w:val="21"/>
                <w:lang w:eastAsia="en-US"/>
              </w:rPr>
              <w:t>mismo  deberá</w:t>
            </w:r>
            <w:proofErr w:type="gramEnd"/>
            <w:r w:rsidRPr="00162BEF">
              <w:rPr>
                <w:rFonts w:ascii="Century Gothic" w:hAnsi="Century Gothic"/>
                <w:sz w:val="21"/>
                <w:szCs w:val="21"/>
                <w:lang w:eastAsia="en-US"/>
              </w:rPr>
              <w:t xml:space="preserve"> presentar en su propuesta en forma escaneada y para la formalización de contrato en original o fotocopia legalizada.</w:t>
            </w:r>
          </w:p>
          <w:p w14:paraId="598E5BF3" w14:textId="77777777" w:rsidR="00162BEF" w:rsidRPr="00162BEF" w:rsidRDefault="00162BEF" w:rsidP="00162BEF">
            <w:pPr>
              <w:ind w:left="682" w:right="211" w:hanging="284"/>
              <w:rPr>
                <w:rFonts w:ascii="Century Gothic" w:hAnsi="Century Gothic" w:cs="Tahoma"/>
                <w:sz w:val="21"/>
                <w:szCs w:val="21"/>
                <w:lang w:eastAsia="en-US"/>
              </w:rPr>
            </w:pPr>
          </w:p>
          <w:p w14:paraId="456A6DB7" w14:textId="77777777" w:rsidR="00162BEF" w:rsidRPr="00162BEF" w:rsidRDefault="00162BEF" w:rsidP="00162BEF">
            <w:pPr>
              <w:numPr>
                <w:ilvl w:val="0"/>
                <w:numId w:val="48"/>
              </w:numPr>
              <w:spacing w:after="160" w:line="259" w:lineRule="auto"/>
              <w:ind w:left="682" w:hanging="284"/>
              <w:jc w:val="left"/>
              <w:rPr>
                <w:rFonts w:ascii="Century Gothic" w:hAnsi="Century Gothic" w:cs="Tahoma"/>
                <w:b/>
                <w:bCs/>
                <w:sz w:val="21"/>
                <w:szCs w:val="21"/>
                <w:lang w:eastAsia="en-US"/>
              </w:rPr>
            </w:pPr>
            <w:r w:rsidRPr="00162BEF">
              <w:rPr>
                <w:rFonts w:ascii="Century Gothic" w:hAnsi="Century Gothic" w:cs="Tahoma"/>
                <w:b/>
                <w:bCs/>
                <w:sz w:val="21"/>
                <w:szCs w:val="21"/>
                <w:lang w:eastAsia="en-US"/>
              </w:rPr>
              <w:t xml:space="preserve">EXPERIENCIA GENERAL </w:t>
            </w:r>
          </w:p>
          <w:p w14:paraId="5AB3CC9D" w14:textId="5A839E9F" w:rsidR="00162BEF" w:rsidRPr="00162BEF" w:rsidRDefault="00162BEF" w:rsidP="00162BEF">
            <w:pPr>
              <w:ind w:left="682" w:right="156"/>
              <w:rPr>
                <w:rFonts w:ascii="Century Gothic" w:hAnsi="Century Gothic"/>
                <w:bCs/>
                <w:sz w:val="21"/>
                <w:szCs w:val="21"/>
                <w:lang w:eastAsia="en-US"/>
              </w:rPr>
            </w:pPr>
            <w:r w:rsidRPr="00162BEF">
              <w:rPr>
                <w:rFonts w:ascii="Century Gothic" w:hAnsi="Century Gothic"/>
                <w:bCs/>
                <w:sz w:val="21"/>
                <w:szCs w:val="21"/>
                <w:lang w:eastAsia="en-US"/>
              </w:rPr>
              <w:t>Experiencia general de ocho (8) años, en el sector público y/o privado, en cargos relacionados a la consultoría, misma que será evaluada a partir de la fecha de emisión del Título en Provisión Nacional o Título Profesional.</w:t>
            </w:r>
          </w:p>
          <w:p w14:paraId="3EBD832B" w14:textId="77777777" w:rsidR="00162BEF" w:rsidRPr="00162BEF" w:rsidRDefault="00162BEF" w:rsidP="00162BEF">
            <w:pPr>
              <w:ind w:left="682" w:right="156"/>
              <w:rPr>
                <w:rFonts w:ascii="Century Gothic" w:hAnsi="Century Gothic"/>
                <w:bCs/>
                <w:sz w:val="21"/>
                <w:szCs w:val="21"/>
                <w:lang w:eastAsia="en-US"/>
              </w:rPr>
            </w:pPr>
          </w:p>
          <w:p w14:paraId="075DE430" w14:textId="77777777" w:rsidR="00162BEF" w:rsidRPr="00162BEF" w:rsidRDefault="00162BEF" w:rsidP="00162BEF">
            <w:pPr>
              <w:ind w:left="682" w:right="211"/>
              <w:rPr>
                <w:rFonts w:ascii="Century Gothic" w:hAnsi="Century Gothic"/>
                <w:sz w:val="21"/>
                <w:szCs w:val="21"/>
                <w:lang w:eastAsia="en-US"/>
              </w:rPr>
            </w:pPr>
            <w:r w:rsidRPr="00162BEF">
              <w:rPr>
                <w:rFonts w:ascii="Century Gothic" w:hAnsi="Century Gothic"/>
                <w:bCs/>
                <w:sz w:val="21"/>
                <w:szCs w:val="21"/>
                <w:lang w:eastAsia="en-US"/>
              </w:rPr>
              <w:t xml:space="preserve">El proponente deberá acreditar la </w:t>
            </w:r>
            <w:r w:rsidRPr="00162BEF">
              <w:rPr>
                <w:rFonts w:ascii="Century Gothic" w:hAnsi="Century Gothic" w:cs="Tahoma"/>
                <w:sz w:val="21"/>
                <w:szCs w:val="21"/>
                <w:lang w:eastAsia="en-US"/>
              </w:rPr>
              <w:t xml:space="preserve">experiencia general </w:t>
            </w:r>
            <w:r w:rsidRPr="00162BEF">
              <w:rPr>
                <w:rFonts w:ascii="Century Gothic" w:hAnsi="Century Gothic"/>
                <w:bCs/>
                <w:sz w:val="21"/>
                <w:szCs w:val="21"/>
                <w:lang w:eastAsia="en-US"/>
              </w:rPr>
              <w:t xml:space="preserve">con </w:t>
            </w:r>
            <w:r w:rsidRPr="00162BEF">
              <w:rPr>
                <w:rFonts w:ascii="Century Gothic" w:hAnsi="Century Gothic"/>
                <w:sz w:val="21"/>
                <w:szCs w:val="21"/>
                <w:lang w:eastAsia="en-US"/>
              </w:rPr>
              <w:t>Certificados de Cumplimiento de Contrato o Certificados de Trabajo o Formulario 500 o su equivalente que detallen la fecha de ingreso y finalización del trabajo realizado, donde mínimamente se consigne el nombre del postulante, el cargo desempañado y el objeto de contratación, mismo que deben ser emitidos por la entidades competentes; la documentación de respaldo deberá ser presentada en orden cronológico en su propuesta en forma escaneada y para la formalización de contrato en original o fotocopia legalizada.</w:t>
            </w:r>
          </w:p>
          <w:p w14:paraId="3807B791" w14:textId="77777777" w:rsidR="00162BEF" w:rsidRPr="00162BEF" w:rsidRDefault="00162BEF" w:rsidP="00162BEF">
            <w:pPr>
              <w:contextualSpacing/>
              <w:rPr>
                <w:rFonts w:ascii="Century Gothic" w:hAnsi="Century Gothic" w:cs="Tahoma"/>
                <w:b/>
                <w:bCs/>
                <w:sz w:val="21"/>
                <w:szCs w:val="21"/>
                <w:lang w:eastAsia="en-US"/>
              </w:rPr>
            </w:pPr>
          </w:p>
          <w:p w14:paraId="1B19FD03" w14:textId="77777777" w:rsidR="00162BEF" w:rsidRPr="00162BEF" w:rsidRDefault="00162BEF" w:rsidP="00162BEF">
            <w:pPr>
              <w:numPr>
                <w:ilvl w:val="0"/>
                <w:numId w:val="48"/>
              </w:numPr>
              <w:spacing w:after="160" w:line="259" w:lineRule="auto"/>
              <w:ind w:left="682" w:hanging="284"/>
              <w:jc w:val="left"/>
              <w:rPr>
                <w:rFonts w:ascii="Century Gothic" w:hAnsi="Century Gothic" w:cs="Tahoma"/>
                <w:b/>
                <w:bCs/>
                <w:sz w:val="21"/>
                <w:szCs w:val="21"/>
                <w:lang w:eastAsia="en-US"/>
              </w:rPr>
            </w:pPr>
            <w:r w:rsidRPr="00162BEF">
              <w:rPr>
                <w:rFonts w:ascii="Century Gothic" w:hAnsi="Century Gothic" w:cs="Tahoma"/>
                <w:b/>
                <w:bCs/>
                <w:sz w:val="21"/>
                <w:szCs w:val="21"/>
                <w:lang w:eastAsia="en-US"/>
              </w:rPr>
              <w:t xml:space="preserve">EXPERIENCIA ESPECÍFICA </w:t>
            </w:r>
          </w:p>
          <w:p w14:paraId="1C4B0486" w14:textId="03B9F716" w:rsidR="00162BEF" w:rsidRPr="00162BEF" w:rsidRDefault="00162BEF" w:rsidP="00162BEF">
            <w:pPr>
              <w:ind w:left="682" w:right="211"/>
              <w:rPr>
                <w:rFonts w:ascii="Century Gothic" w:hAnsi="Century Gothic"/>
                <w:bCs/>
                <w:sz w:val="21"/>
                <w:szCs w:val="21"/>
                <w:lang w:eastAsia="en-US"/>
              </w:rPr>
            </w:pPr>
            <w:r w:rsidRPr="00162BEF">
              <w:rPr>
                <w:rFonts w:ascii="Century Gothic" w:hAnsi="Century Gothic"/>
                <w:sz w:val="21"/>
                <w:szCs w:val="21"/>
                <w:lang w:eastAsia="en-US"/>
              </w:rPr>
              <w:t xml:space="preserve">Experiencia específica y profesional de cuatro (4) años en el sector público </w:t>
            </w:r>
            <w:r w:rsidRPr="00162BEF">
              <w:rPr>
                <w:rFonts w:ascii="Century Gothic" w:hAnsi="Century Gothic"/>
                <w:sz w:val="21"/>
                <w:szCs w:val="21"/>
                <w:lang w:val="es-BO" w:eastAsia="en-US"/>
              </w:rPr>
              <w:t>en cargos como Responsable o Encargada o Especialista o Profesional</w:t>
            </w:r>
            <w:r w:rsidRPr="00162BEF">
              <w:rPr>
                <w:rFonts w:ascii="Century Gothic" w:hAnsi="Century Gothic"/>
                <w:sz w:val="21"/>
                <w:szCs w:val="21"/>
                <w:lang w:eastAsia="en-US"/>
              </w:rPr>
              <w:t xml:space="preserve"> o Administrativo o Técnico en Contrataciones o Adquisiciones de Bienes y Servicios o cargos similares, </w:t>
            </w:r>
            <w:r w:rsidRPr="00162BEF">
              <w:rPr>
                <w:rFonts w:ascii="Century Gothic" w:hAnsi="Century Gothic"/>
                <w:bCs/>
                <w:sz w:val="21"/>
                <w:szCs w:val="21"/>
                <w:lang w:eastAsia="en-US"/>
              </w:rPr>
              <w:t>misma que será evaluada a partir de la fecha de emisión del Título en Provisión Nacional o Título Profesional.</w:t>
            </w:r>
          </w:p>
          <w:p w14:paraId="04F94719" w14:textId="77777777" w:rsidR="00162BEF" w:rsidRPr="00162BEF" w:rsidRDefault="00162BEF" w:rsidP="00162BEF">
            <w:pPr>
              <w:ind w:left="682" w:right="211"/>
              <w:rPr>
                <w:rFonts w:ascii="Century Gothic" w:hAnsi="Century Gothic"/>
                <w:bCs/>
                <w:sz w:val="21"/>
                <w:szCs w:val="21"/>
                <w:lang w:eastAsia="en-US"/>
              </w:rPr>
            </w:pPr>
          </w:p>
          <w:p w14:paraId="6A294952" w14:textId="77777777" w:rsidR="00162BEF" w:rsidRPr="00162BEF" w:rsidRDefault="00162BEF" w:rsidP="00162BEF">
            <w:pPr>
              <w:ind w:left="682" w:right="211"/>
              <w:rPr>
                <w:rFonts w:ascii="Century Gothic" w:hAnsi="Century Gothic"/>
                <w:sz w:val="21"/>
                <w:szCs w:val="21"/>
                <w:lang w:eastAsia="en-US"/>
              </w:rPr>
            </w:pPr>
            <w:r w:rsidRPr="00162BEF">
              <w:rPr>
                <w:rFonts w:ascii="Century Gothic" w:hAnsi="Century Gothic"/>
                <w:bCs/>
                <w:sz w:val="21"/>
                <w:szCs w:val="21"/>
                <w:lang w:eastAsia="en-US"/>
              </w:rPr>
              <w:t xml:space="preserve">El proponente deberá acreditar la experiencia específica con Certificados de Cumplimiento de Contrato o Certificados de Trabajo o Formulario 500 o su equivalente que detallen la fecha de ingreso y finalización del trabajo realizado, donde mínimamente se consigne el nombre del postulante, el cargo desempañado y el objeto de contratación, mismo que deben ser emitidos por la </w:t>
            </w:r>
            <w:r w:rsidRPr="00162BEF">
              <w:rPr>
                <w:rFonts w:ascii="Century Gothic" w:hAnsi="Century Gothic"/>
                <w:bCs/>
                <w:sz w:val="21"/>
                <w:szCs w:val="21"/>
                <w:lang w:eastAsia="en-US"/>
              </w:rPr>
              <w:lastRenderedPageBreak/>
              <w:t>entidades competentes; la documentación de respaldo deberá ser presentada en orden cronológico en su propuesta en forma escaneada y para la formalización de contrato en original o fotocopia legalizada.</w:t>
            </w:r>
          </w:p>
          <w:p w14:paraId="4CEEB451" w14:textId="77777777" w:rsidR="00162BEF" w:rsidRPr="00162BEF" w:rsidRDefault="00162BEF" w:rsidP="00162BEF">
            <w:pPr>
              <w:ind w:left="682" w:right="211"/>
              <w:rPr>
                <w:rFonts w:ascii="Century Gothic" w:hAnsi="Century Gothic"/>
                <w:sz w:val="21"/>
                <w:szCs w:val="21"/>
                <w:lang w:eastAsia="en-US"/>
              </w:rPr>
            </w:pPr>
          </w:p>
          <w:p w14:paraId="7C8865FB" w14:textId="77777777" w:rsidR="00162BEF" w:rsidRPr="00162BEF" w:rsidRDefault="00162BEF" w:rsidP="00162BEF">
            <w:pPr>
              <w:numPr>
                <w:ilvl w:val="0"/>
                <w:numId w:val="48"/>
              </w:numPr>
              <w:spacing w:after="160" w:line="259" w:lineRule="auto"/>
              <w:ind w:left="682" w:hanging="284"/>
              <w:jc w:val="left"/>
              <w:rPr>
                <w:rFonts w:ascii="Century Gothic" w:hAnsi="Century Gothic" w:cs="Tahoma"/>
                <w:b/>
                <w:bCs/>
                <w:sz w:val="21"/>
                <w:szCs w:val="21"/>
                <w:lang w:eastAsia="en-US"/>
              </w:rPr>
            </w:pPr>
            <w:r w:rsidRPr="00162BEF">
              <w:rPr>
                <w:rFonts w:ascii="Century Gothic" w:hAnsi="Century Gothic" w:cs="Tahoma"/>
                <w:b/>
                <w:bCs/>
                <w:sz w:val="21"/>
                <w:szCs w:val="21"/>
                <w:lang w:eastAsia="en-US"/>
              </w:rPr>
              <w:t>CONDICIONES ADICIONALES</w:t>
            </w:r>
          </w:p>
          <w:p w14:paraId="17BD573B" w14:textId="77777777" w:rsidR="00162BEF" w:rsidRPr="00162BEF" w:rsidRDefault="00162BEF" w:rsidP="00162BEF">
            <w:pPr>
              <w:spacing w:line="200" w:lineRule="exact"/>
              <w:jc w:val="center"/>
              <w:rPr>
                <w:rFonts w:ascii="Calibri" w:eastAsia="Calibri" w:hAnsi="Calibri" w:cs="Arial"/>
                <w:b/>
                <w:kern w:val="2"/>
                <w:sz w:val="22"/>
                <w:szCs w:val="18"/>
                <w:lang w:val="es-BO" w:eastAsia="en-US"/>
                <w14:ligatures w14:val="standardContextual"/>
              </w:rPr>
            </w:pP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
              <w:gridCol w:w="464"/>
              <w:gridCol w:w="4627"/>
              <w:gridCol w:w="14"/>
              <w:gridCol w:w="2089"/>
              <w:gridCol w:w="17"/>
            </w:tblGrid>
            <w:tr w:rsidR="00162BEF" w:rsidRPr="00162BEF" w14:paraId="65297D59" w14:textId="77777777" w:rsidTr="00162BEF">
              <w:trPr>
                <w:gridBefore w:val="1"/>
                <w:wBefore w:w="11" w:type="dxa"/>
                <w:trHeight w:val="422"/>
                <w:tblHeader/>
                <w:jc w:val="center"/>
              </w:trPr>
              <w:tc>
                <w:tcPr>
                  <w:tcW w:w="7211" w:type="dxa"/>
                  <w:gridSpan w:val="5"/>
                  <w:shd w:val="clear" w:color="auto" w:fill="BDD6EE"/>
                  <w:vAlign w:val="center"/>
                </w:tcPr>
                <w:p w14:paraId="55C82E73" w14:textId="77777777" w:rsidR="00162BEF" w:rsidRPr="00162BEF" w:rsidRDefault="00162BEF" w:rsidP="00162BEF">
                  <w:pPr>
                    <w:jc w:val="center"/>
                    <w:rPr>
                      <w:rFonts w:ascii="Century Gothic" w:eastAsia="Calibri" w:hAnsi="Century Gothic" w:cs="Arial"/>
                      <w:b/>
                      <w:kern w:val="2"/>
                      <w:szCs w:val="22"/>
                      <w:lang w:val="es-BO" w:eastAsia="en-US"/>
                      <w14:ligatures w14:val="standardContextual"/>
                    </w:rPr>
                  </w:pPr>
                  <w:r w:rsidRPr="00162BEF">
                    <w:rPr>
                      <w:rFonts w:ascii="Century Gothic" w:eastAsia="Calibri" w:hAnsi="Century Gothic" w:cs="Arial"/>
                      <w:b/>
                      <w:kern w:val="2"/>
                      <w:szCs w:val="22"/>
                      <w:lang w:val="es-BO" w:eastAsia="en-US"/>
                      <w14:ligatures w14:val="standardContextual"/>
                    </w:rPr>
                    <w:t>Para ser llenado por la Entidad convocante</w:t>
                  </w:r>
                </w:p>
                <w:p w14:paraId="7BAADE92" w14:textId="77777777" w:rsidR="00162BEF" w:rsidRPr="00162BEF" w:rsidRDefault="00162BEF" w:rsidP="00162BEF">
                  <w:pPr>
                    <w:jc w:val="center"/>
                    <w:rPr>
                      <w:rFonts w:ascii="Century Gothic" w:eastAsia="Calibri" w:hAnsi="Century Gothic" w:cs="Arial"/>
                      <w:b/>
                      <w:i/>
                      <w:kern w:val="2"/>
                      <w:szCs w:val="22"/>
                      <w:lang w:val="es-BO" w:eastAsia="en-US"/>
                      <w14:ligatures w14:val="standardContextual"/>
                    </w:rPr>
                  </w:pPr>
                  <w:r w:rsidRPr="00162BEF">
                    <w:rPr>
                      <w:rFonts w:ascii="Century Gothic" w:eastAsia="Calibri" w:hAnsi="Century Gothic" w:cs="Arial"/>
                      <w:b/>
                      <w:i/>
                      <w:kern w:val="2"/>
                      <w:szCs w:val="22"/>
                      <w:lang w:val="es-BO" w:eastAsia="en-US"/>
                      <w14:ligatures w14:val="standardContextual"/>
                    </w:rPr>
                    <w:t>(llenar de manera previa a la publicación del DBC)</w:t>
                  </w:r>
                </w:p>
              </w:tc>
            </w:tr>
            <w:tr w:rsidR="00162BEF" w:rsidRPr="00162BEF" w14:paraId="5BC2EDCF" w14:textId="77777777" w:rsidTr="00162BEF">
              <w:trPr>
                <w:gridBefore w:val="1"/>
                <w:wBefore w:w="11" w:type="dxa"/>
                <w:trHeight w:val="499"/>
                <w:jc w:val="center"/>
              </w:trPr>
              <w:tc>
                <w:tcPr>
                  <w:tcW w:w="464" w:type="dxa"/>
                  <w:shd w:val="clear" w:color="auto" w:fill="BDD6EE"/>
                  <w:vAlign w:val="center"/>
                </w:tcPr>
                <w:p w14:paraId="03BAB858" w14:textId="77777777" w:rsidR="00162BEF" w:rsidRPr="00162BEF" w:rsidRDefault="00162BEF" w:rsidP="00162BEF">
                  <w:pPr>
                    <w:spacing w:line="259" w:lineRule="auto"/>
                    <w:jc w:val="center"/>
                    <w:rPr>
                      <w:rFonts w:ascii="Century Gothic" w:eastAsia="Calibri" w:hAnsi="Century Gothic" w:cs="Arial"/>
                      <w:b/>
                      <w:kern w:val="2"/>
                      <w:szCs w:val="22"/>
                      <w:lang w:val="es-BO" w:eastAsia="en-US"/>
                      <w14:ligatures w14:val="standardContextual"/>
                    </w:rPr>
                  </w:pPr>
                  <w:r w:rsidRPr="00162BEF">
                    <w:rPr>
                      <w:rFonts w:ascii="Century Gothic" w:eastAsia="Calibri" w:hAnsi="Century Gothic" w:cs="Arial"/>
                      <w:b/>
                      <w:kern w:val="2"/>
                      <w:szCs w:val="22"/>
                      <w:lang w:val="es-BO" w:eastAsia="en-US"/>
                      <w14:ligatures w14:val="standardContextual"/>
                    </w:rPr>
                    <w:t>#</w:t>
                  </w:r>
                </w:p>
              </w:tc>
              <w:tc>
                <w:tcPr>
                  <w:tcW w:w="4641" w:type="dxa"/>
                  <w:gridSpan w:val="2"/>
                  <w:shd w:val="clear" w:color="auto" w:fill="BDD6EE"/>
                  <w:vAlign w:val="center"/>
                </w:tcPr>
                <w:p w14:paraId="2D3EC8DC" w14:textId="77777777" w:rsidR="00162BEF" w:rsidRPr="00162BEF" w:rsidRDefault="00162BEF" w:rsidP="00162BEF">
                  <w:pPr>
                    <w:spacing w:line="259" w:lineRule="auto"/>
                    <w:jc w:val="center"/>
                    <w:rPr>
                      <w:rFonts w:ascii="Century Gothic" w:eastAsia="Calibri" w:hAnsi="Century Gothic" w:cs="Arial"/>
                      <w:b/>
                      <w:kern w:val="2"/>
                      <w:szCs w:val="22"/>
                      <w:lang w:val="es-BO" w:eastAsia="en-US"/>
                      <w14:ligatures w14:val="standardContextual"/>
                    </w:rPr>
                  </w:pPr>
                  <w:r w:rsidRPr="00162BEF">
                    <w:rPr>
                      <w:rFonts w:ascii="Century Gothic" w:eastAsia="Calibri" w:hAnsi="Century Gothic" w:cs="Arial"/>
                      <w:b/>
                      <w:kern w:val="2"/>
                      <w:szCs w:val="22"/>
                      <w:lang w:val="es-BO" w:eastAsia="en-US"/>
                      <w14:ligatures w14:val="standardContextual"/>
                    </w:rPr>
                    <w:t xml:space="preserve">Condiciones Adicionales a ser evaluadas </w:t>
                  </w:r>
                </w:p>
              </w:tc>
              <w:tc>
                <w:tcPr>
                  <w:tcW w:w="2106" w:type="dxa"/>
                  <w:gridSpan w:val="2"/>
                  <w:shd w:val="clear" w:color="auto" w:fill="BDD6EE"/>
                  <w:vAlign w:val="center"/>
                </w:tcPr>
                <w:p w14:paraId="5CAC5EEF" w14:textId="77777777" w:rsidR="00162BEF" w:rsidRPr="00162BEF" w:rsidRDefault="00162BEF" w:rsidP="00162BEF">
                  <w:pPr>
                    <w:spacing w:line="259" w:lineRule="auto"/>
                    <w:jc w:val="center"/>
                    <w:rPr>
                      <w:rFonts w:ascii="Century Gothic" w:eastAsia="Calibri" w:hAnsi="Century Gothic" w:cs="Arial"/>
                      <w:b/>
                      <w:i/>
                      <w:kern w:val="2"/>
                      <w:szCs w:val="14"/>
                      <w:lang w:val="es-BO" w:eastAsia="en-US"/>
                      <w14:ligatures w14:val="standardContextual"/>
                    </w:rPr>
                  </w:pPr>
                  <w:r w:rsidRPr="00162BEF">
                    <w:rPr>
                      <w:rFonts w:ascii="Century Gothic" w:eastAsia="Calibri" w:hAnsi="Century Gothic" w:cs="Arial"/>
                      <w:b/>
                      <w:kern w:val="2"/>
                      <w:szCs w:val="22"/>
                      <w:lang w:val="es-BO" w:eastAsia="en-US"/>
                      <w14:ligatures w14:val="standardContextual"/>
                    </w:rPr>
                    <w:t xml:space="preserve">Puntaje asignado (definir puntaje) </w:t>
                  </w:r>
                </w:p>
              </w:tc>
            </w:tr>
            <w:tr w:rsidR="00162BEF" w:rsidRPr="00162BEF" w14:paraId="523D84EE" w14:textId="77777777" w:rsidTr="008409EF">
              <w:trPr>
                <w:gridBefore w:val="1"/>
                <w:wBefore w:w="11" w:type="dxa"/>
                <w:trHeight w:val="248"/>
                <w:jc w:val="center"/>
              </w:trPr>
              <w:tc>
                <w:tcPr>
                  <w:tcW w:w="464" w:type="dxa"/>
                  <w:vAlign w:val="center"/>
                </w:tcPr>
                <w:p w14:paraId="602A091F" w14:textId="77777777" w:rsidR="00162BEF" w:rsidRPr="00162BEF" w:rsidRDefault="00162BEF" w:rsidP="00162BEF">
                  <w:pPr>
                    <w:spacing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1</w:t>
                  </w:r>
                </w:p>
              </w:tc>
              <w:tc>
                <w:tcPr>
                  <w:tcW w:w="4641" w:type="dxa"/>
                  <w:gridSpan w:val="2"/>
                </w:tcPr>
                <w:p w14:paraId="47ACCBD1"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Diplomado en Derecho Administrativo y Gestión Pública con una carga horaria mínima de 800 horas académicas.</w:t>
                  </w:r>
                </w:p>
                <w:p w14:paraId="4B13FDCC"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p>
                <w:p w14:paraId="58FC5206" w14:textId="14994D2A"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bCs/>
                      <w:kern w:val="2"/>
                      <w:szCs w:val="22"/>
                      <w:u w:val="single"/>
                      <w:lang w:eastAsia="en-US"/>
                      <w14:ligatures w14:val="standardContextual"/>
                    </w:rPr>
                    <w:t xml:space="preserve">El proponente deberá acreditar </w:t>
                  </w:r>
                  <w:r w:rsidR="00BA1827">
                    <w:rPr>
                      <w:rFonts w:ascii="Century Gothic" w:eastAsia="Calibri" w:hAnsi="Century Gothic" w:cs="Arial"/>
                      <w:bCs/>
                      <w:kern w:val="2"/>
                      <w:szCs w:val="22"/>
                      <w:u w:val="single"/>
                      <w:lang w:eastAsia="en-US"/>
                      <w14:ligatures w14:val="standardContextual"/>
                    </w:rPr>
                    <w:t>el</w:t>
                  </w:r>
                  <w:r w:rsidRPr="00162BEF">
                    <w:rPr>
                      <w:rFonts w:ascii="Century Gothic" w:eastAsia="Calibri" w:hAnsi="Century Gothic" w:cs="Arial"/>
                      <w:bCs/>
                      <w:kern w:val="2"/>
                      <w:szCs w:val="22"/>
                      <w:u w:val="single"/>
                      <w:lang w:eastAsia="en-US"/>
                      <w14:ligatures w14:val="standardContextual"/>
                    </w:rPr>
                    <w:t xml:space="preserve"> Diplomado con certificado o Título, mismo que el proponente deberá presentar en su propuesta en forma escaneada y para la formalización de contrato en original o fotocopia legalizada.</w:t>
                  </w:r>
                </w:p>
              </w:tc>
              <w:tc>
                <w:tcPr>
                  <w:tcW w:w="2106" w:type="dxa"/>
                  <w:gridSpan w:val="2"/>
                  <w:vAlign w:val="center"/>
                </w:tcPr>
                <w:p w14:paraId="62E3A4FE" w14:textId="77777777" w:rsidR="00162BEF" w:rsidRPr="00162BEF" w:rsidRDefault="00162BEF" w:rsidP="00162BEF">
                  <w:pPr>
                    <w:spacing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4</w:t>
                  </w:r>
                </w:p>
              </w:tc>
            </w:tr>
            <w:tr w:rsidR="00162BEF" w:rsidRPr="00162BEF" w14:paraId="0BC2F6E1" w14:textId="77777777" w:rsidTr="008409EF">
              <w:trPr>
                <w:gridBefore w:val="1"/>
                <w:wBefore w:w="11" w:type="dxa"/>
                <w:trHeight w:val="248"/>
                <w:jc w:val="center"/>
              </w:trPr>
              <w:tc>
                <w:tcPr>
                  <w:tcW w:w="464" w:type="dxa"/>
                  <w:vAlign w:val="center"/>
                </w:tcPr>
                <w:p w14:paraId="1D218471" w14:textId="77777777" w:rsidR="00162BEF" w:rsidRPr="00162BEF" w:rsidRDefault="00162BEF" w:rsidP="00162BEF">
                  <w:pPr>
                    <w:spacing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2</w:t>
                  </w:r>
                </w:p>
              </w:tc>
              <w:tc>
                <w:tcPr>
                  <w:tcW w:w="4641" w:type="dxa"/>
                  <w:gridSpan w:val="2"/>
                </w:tcPr>
                <w:p w14:paraId="29E29EB2"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Otros diplomados relacionados al tema administrativo con una carga horaria mínima de 800 horas académicas.</w:t>
                  </w:r>
                </w:p>
                <w:p w14:paraId="75EEDC9E"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p>
                <w:p w14:paraId="67927DF3"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bCs/>
                      <w:kern w:val="2"/>
                      <w:szCs w:val="22"/>
                      <w:u w:val="single"/>
                      <w:lang w:eastAsia="en-US"/>
                      <w14:ligatures w14:val="standardContextual"/>
                    </w:rPr>
                    <w:t>El proponente deberá acreditar el Diplomado con certificado o Título, mismo que el proponente deberá presentar en su propuesta en forma escaneada y para la formalización de contrato en original o fotocopia legalizada.</w:t>
                  </w:r>
                </w:p>
              </w:tc>
              <w:tc>
                <w:tcPr>
                  <w:tcW w:w="2106" w:type="dxa"/>
                  <w:gridSpan w:val="2"/>
                  <w:vAlign w:val="center"/>
                </w:tcPr>
                <w:p w14:paraId="79F6CA7C" w14:textId="77777777" w:rsidR="00162BEF" w:rsidRPr="00162BEF" w:rsidRDefault="00162BEF" w:rsidP="00162BEF">
                  <w:pPr>
                    <w:spacing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4</w:t>
                  </w:r>
                </w:p>
              </w:tc>
            </w:tr>
            <w:tr w:rsidR="00162BEF" w:rsidRPr="00162BEF" w14:paraId="25D52089" w14:textId="77777777" w:rsidTr="008409EF">
              <w:trPr>
                <w:gridBefore w:val="1"/>
                <w:wBefore w:w="11" w:type="dxa"/>
                <w:trHeight w:val="234"/>
                <w:jc w:val="center"/>
              </w:trPr>
              <w:tc>
                <w:tcPr>
                  <w:tcW w:w="464" w:type="dxa"/>
                  <w:vAlign w:val="center"/>
                </w:tcPr>
                <w:p w14:paraId="5185C4B8" w14:textId="77777777" w:rsidR="00162BEF" w:rsidRPr="00162BEF" w:rsidRDefault="00162BEF" w:rsidP="00162BEF">
                  <w:pPr>
                    <w:spacing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3</w:t>
                  </w:r>
                </w:p>
              </w:tc>
              <w:tc>
                <w:tcPr>
                  <w:tcW w:w="4641" w:type="dxa"/>
                  <w:gridSpan w:val="2"/>
                </w:tcPr>
                <w:p w14:paraId="13D89C6A" w14:textId="77777777" w:rsidR="00162BEF" w:rsidRPr="00162BEF" w:rsidRDefault="00162BEF" w:rsidP="00162BEF">
                  <w:pPr>
                    <w:spacing w:line="259" w:lineRule="auto"/>
                    <w:rPr>
                      <w:rFonts w:ascii="Century Gothic" w:eastAsia="Calibri" w:hAnsi="Century Gothic" w:cs="Arial"/>
                      <w:kern w:val="2"/>
                      <w:szCs w:val="22"/>
                      <w:lang w:eastAsia="en-US"/>
                      <w14:ligatures w14:val="standardContextual"/>
                    </w:rPr>
                  </w:pPr>
                  <w:r w:rsidRPr="00162BEF">
                    <w:rPr>
                      <w:rFonts w:ascii="Century Gothic" w:eastAsia="Calibri" w:hAnsi="Century Gothic" w:cs="Arial"/>
                      <w:kern w:val="2"/>
                      <w:szCs w:val="22"/>
                      <w:lang w:val="es-BO" w:eastAsia="en-US"/>
                      <w14:ligatures w14:val="standardContextual"/>
                    </w:rPr>
                    <w:t xml:space="preserve">Experiencia especifica adicional a lo solicitado, </w:t>
                  </w:r>
                  <w:r w:rsidRPr="00162BEF">
                    <w:rPr>
                      <w:rFonts w:ascii="Century Gothic" w:eastAsia="Calibri" w:hAnsi="Century Gothic" w:cs="Arial"/>
                      <w:kern w:val="2"/>
                      <w:szCs w:val="22"/>
                      <w:lang w:eastAsia="en-US"/>
                      <w14:ligatures w14:val="standardContextual"/>
                    </w:rPr>
                    <w:t>contabilizados a partir del Título en Provisión Nacional o Título Profesional, verificable a través de: Certificados de Cumplimiento de Contrato o Certificados de Trabajo o Formulario 500 o su equivalente; que detallen la fecha de ingreso y finalización del trabajo realizado, donde mínimamente se consigne el nombre del postulante, el cargo desempañado y el objeto de contratación, mismos que deberán  ser emitidos por las entidades competentes; la documentación de respaldo deberá ser presentada en orden cronológico en su propuesta en forma escaneada y para la formalización de contrato en original o fotocopia legalizada.</w:t>
                  </w:r>
                </w:p>
                <w:p w14:paraId="77F5529D"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p>
                <w:p w14:paraId="196F5583"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 xml:space="preserve">De 5 a 6 años      2 puntos </w:t>
                  </w:r>
                </w:p>
                <w:p w14:paraId="5F303B75"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De 7 a 8 años      4 puntos</w:t>
                  </w:r>
                </w:p>
                <w:p w14:paraId="5865F289"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De 9 a 10 años    6 puntos</w:t>
                  </w:r>
                </w:p>
              </w:tc>
              <w:tc>
                <w:tcPr>
                  <w:tcW w:w="2106" w:type="dxa"/>
                  <w:gridSpan w:val="2"/>
                  <w:vAlign w:val="center"/>
                </w:tcPr>
                <w:p w14:paraId="5A165559" w14:textId="77777777" w:rsidR="00162BEF" w:rsidRPr="00162BEF" w:rsidRDefault="00162BEF" w:rsidP="00162BEF">
                  <w:pPr>
                    <w:spacing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6</w:t>
                  </w:r>
                </w:p>
              </w:tc>
            </w:tr>
            <w:tr w:rsidR="00162BEF" w:rsidRPr="00162BEF" w14:paraId="5F043B76" w14:textId="77777777" w:rsidTr="008409EF">
              <w:trPr>
                <w:gridBefore w:val="1"/>
                <w:wBefore w:w="11" w:type="dxa"/>
                <w:trHeight w:val="43"/>
                <w:jc w:val="center"/>
              </w:trPr>
              <w:tc>
                <w:tcPr>
                  <w:tcW w:w="464" w:type="dxa"/>
                  <w:vAlign w:val="center"/>
                </w:tcPr>
                <w:p w14:paraId="7C4DDC24" w14:textId="77777777" w:rsidR="00162BEF" w:rsidRPr="00162BEF" w:rsidRDefault="00162BEF" w:rsidP="00162BEF">
                  <w:pPr>
                    <w:spacing w:after="160"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4</w:t>
                  </w:r>
                </w:p>
              </w:tc>
              <w:tc>
                <w:tcPr>
                  <w:tcW w:w="4641" w:type="dxa"/>
                  <w:gridSpan w:val="2"/>
                </w:tcPr>
                <w:p w14:paraId="52035002" w14:textId="283EE749"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Experiencia especifica</w:t>
                  </w:r>
                  <w:r w:rsidR="00BA1827">
                    <w:rPr>
                      <w:rFonts w:ascii="Century Gothic" w:eastAsia="Calibri" w:hAnsi="Century Gothic" w:cs="Arial"/>
                      <w:kern w:val="2"/>
                      <w:szCs w:val="22"/>
                      <w:lang w:val="es-BO" w:eastAsia="en-US"/>
                      <w14:ligatures w14:val="standardContextual"/>
                    </w:rPr>
                    <w:t xml:space="preserve"> en</w:t>
                  </w:r>
                  <w:r w:rsidRPr="00162BEF">
                    <w:rPr>
                      <w:rFonts w:ascii="Century Gothic" w:eastAsia="Calibri" w:hAnsi="Century Gothic" w:cs="Arial"/>
                      <w:kern w:val="2"/>
                      <w:szCs w:val="22"/>
                      <w:lang w:val="es-BO" w:eastAsia="en-US"/>
                      <w14:ligatures w14:val="standardContextual"/>
                    </w:rPr>
                    <w:t xml:space="preserve"> ejecución de procesos de contratación bajo la Modalidad de Licitación Pública.</w:t>
                  </w:r>
                </w:p>
                <w:p w14:paraId="64212B2D"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p>
                <w:p w14:paraId="67823E01"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1.5 puntos por proceso de contratación hasta un máximo de 6 puntos.</w:t>
                  </w:r>
                </w:p>
                <w:p w14:paraId="0A919258"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p>
                <w:p w14:paraId="0DA7F59D" w14:textId="77777777" w:rsidR="00162BEF" w:rsidRPr="00162BEF" w:rsidRDefault="00162BEF" w:rsidP="00162BEF">
                  <w:pPr>
                    <w:spacing w:line="259" w:lineRule="auto"/>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El proponente deberá acreditar la experiencia solicitada con formularios 100, mismos que el proponente deberá presentar en su propuesta.</w:t>
                  </w:r>
                </w:p>
              </w:tc>
              <w:tc>
                <w:tcPr>
                  <w:tcW w:w="2106" w:type="dxa"/>
                  <w:gridSpan w:val="2"/>
                  <w:vAlign w:val="center"/>
                </w:tcPr>
                <w:p w14:paraId="7F8651FC" w14:textId="77777777" w:rsidR="00162BEF" w:rsidRPr="00162BEF" w:rsidRDefault="00162BEF" w:rsidP="00162BEF">
                  <w:pPr>
                    <w:spacing w:after="160"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lastRenderedPageBreak/>
                    <w:t>6</w:t>
                  </w:r>
                </w:p>
              </w:tc>
            </w:tr>
            <w:tr w:rsidR="00162BEF" w:rsidRPr="00162BEF" w14:paraId="14CE499F" w14:textId="77777777" w:rsidTr="008409EF">
              <w:trPr>
                <w:gridBefore w:val="1"/>
                <w:wBefore w:w="11" w:type="dxa"/>
                <w:trHeight w:val="43"/>
                <w:jc w:val="center"/>
              </w:trPr>
              <w:tc>
                <w:tcPr>
                  <w:tcW w:w="464" w:type="dxa"/>
                  <w:vAlign w:val="center"/>
                </w:tcPr>
                <w:p w14:paraId="406A1514" w14:textId="1458FE6B" w:rsidR="00162BEF" w:rsidRPr="00162BEF" w:rsidRDefault="00232DEB" w:rsidP="00162BEF">
                  <w:pPr>
                    <w:spacing w:after="160" w:line="259" w:lineRule="auto"/>
                    <w:jc w:val="center"/>
                    <w:rPr>
                      <w:rFonts w:ascii="Century Gothic" w:eastAsia="Calibri" w:hAnsi="Century Gothic" w:cs="Arial"/>
                      <w:kern w:val="2"/>
                      <w:szCs w:val="22"/>
                      <w:lang w:val="es-BO" w:eastAsia="en-US"/>
                      <w14:ligatures w14:val="standardContextual"/>
                    </w:rPr>
                  </w:pPr>
                  <w:r>
                    <w:rPr>
                      <w:rFonts w:ascii="Century Gothic" w:eastAsia="Calibri" w:hAnsi="Century Gothic" w:cs="Arial"/>
                      <w:kern w:val="2"/>
                      <w:szCs w:val="22"/>
                      <w:lang w:val="es-BO" w:eastAsia="en-US"/>
                      <w14:ligatures w14:val="standardContextual"/>
                    </w:rPr>
                    <w:t>5</w:t>
                  </w:r>
                </w:p>
              </w:tc>
              <w:tc>
                <w:tcPr>
                  <w:tcW w:w="4641" w:type="dxa"/>
                  <w:gridSpan w:val="2"/>
                </w:tcPr>
                <w:p w14:paraId="40B779BB" w14:textId="77777777" w:rsidR="00162BEF" w:rsidRPr="00162BEF" w:rsidRDefault="00162BEF" w:rsidP="00162BEF">
                  <w:pPr>
                    <w:autoSpaceDE w:val="0"/>
                    <w:autoSpaceDN w:val="0"/>
                    <w:adjustRightInd w:val="0"/>
                    <w:spacing w:after="160" w:line="259" w:lineRule="auto"/>
                    <w:ind w:right="110"/>
                    <w:jc w:val="left"/>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b/>
                      <w:kern w:val="2"/>
                      <w:szCs w:val="20"/>
                      <w:lang w:val="es-BO" w:eastAsia="en-US"/>
                      <w14:ligatures w14:val="standardContextual"/>
                    </w:rPr>
                    <w:t>Entrevista relacionada a la consultoría</w:t>
                  </w:r>
                </w:p>
              </w:tc>
              <w:tc>
                <w:tcPr>
                  <w:tcW w:w="2106" w:type="dxa"/>
                  <w:gridSpan w:val="2"/>
                </w:tcPr>
                <w:p w14:paraId="59C5D020" w14:textId="77777777" w:rsidR="00162BEF" w:rsidRPr="00162BEF" w:rsidRDefault="00162BEF" w:rsidP="00162BEF">
                  <w:pPr>
                    <w:spacing w:after="160" w:line="259" w:lineRule="auto"/>
                    <w:jc w:val="center"/>
                    <w:rPr>
                      <w:rFonts w:ascii="Century Gothic" w:eastAsia="Calibri" w:hAnsi="Century Gothic" w:cs="Arial"/>
                      <w:kern w:val="2"/>
                      <w:szCs w:val="22"/>
                      <w:lang w:val="es-BO" w:eastAsia="en-US"/>
                      <w14:ligatures w14:val="standardContextual"/>
                    </w:rPr>
                  </w:pPr>
                  <w:r w:rsidRPr="00162BEF">
                    <w:rPr>
                      <w:rFonts w:ascii="Century Gothic" w:eastAsia="Calibri" w:hAnsi="Century Gothic" w:cs="Arial"/>
                      <w:kern w:val="2"/>
                      <w:szCs w:val="22"/>
                      <w:lang w:val="es-BO" w:eastAsia="en-US"/>
                      <w14:ligatures w14:val="standardContextual"/>
                    </w:rPr>
                    <w:t>15</w:t>
                  </w:r>
                </w:p>
              </w:tc>
            </w:tr>
            <w:tr w:rsidR="00162BEF" w:rsidRPr="00162BEF" w14:paraId="743E8577" w14:textId="77777777" w:rsidTr="00162BEF">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7" w:type="dxa"/>
                <w:trHeight w:val="258"/>
                <w:jc w:val="center"/>
              </w:trPr>
              <w:tc>
                <w:tcPr>
                  <w:tcW w:w="5102" w:type="dxa"/>
                  <w:gridSpan w:val="3"/>
                  <w:tcBorders>
                    <w:bottom w:val="single" w:sz="12" w:space="0" w:color="auto"/>
                  </w:tcBorders>
                  <w:shd w:val="clear" w:color="auto" w:fill="BDD6EE"/>
                  <w:vAlign w:val="center"/>
                </w:tcPr>
                <w:p w14:paraId="48EB251D" w14:textId="77777777" w:rsidR="00162BEF" w:rsidRPr="00162BEF" w:rsidRDefault="00162BEF" w:rsidP="00162BEF">
                  <w:pPr>
                    <w:spacing w:line="259" w:lineRule="auto"/>
                    <w:jc w:val="right"/>
                    <w:rPr>
                      <w:rFonts w:ascii="Century Gothic" w:eastAsia="Calibri" w:hAnsi="Century Gothic" w:cs="Arial"/>
                      <w:b/>
                      <w:kern w:val="2"/>
                      <w:szCs w:val="22"/>
                      <w:lang w:val="es-BO" w:eastAsia="en-US"/>
                      <w14:ligatures w14:val="standardContextual"/>
                    </w:rPr>
                  </w:pPr>
                  <w:r w:rsidRPr="00162BEF">
                    <w:rPr>
                      <w:rFonts w:ascii="Century Gothic" w:eastAsia="Calibri" w:hAnsi="Century Gothic" w:cs="Arial"/>
                      <w:b/>
                      <w:kern w:val="2"/>
                      <w:szCs w:val="22"/>
                      <w:lang w:val="es-BO" w:eastAsia="en-US"/>
                      <w14:ligatures w14:val="standardContextual"/>
                    </w:rPr>
                    <w:t>PUNTAJE TOTAL</w:t>
                  </w:r>
                </w:p>
              </w:tc>
              <w:tc>
                <w:tcPr>
                  <w:tcW w:w="2103" w:type="dxa"/>
                  <w:gridSpan w:val="2"/>
                  <w:tcBorders>
                    <w:bottom w:val="single" w:sz="12" w:space="0" w:color="auto"/>
                  </w:tcBorders>
                  <w:shd w:val="clear" w:color="auto" w:fill="BDD6EE"/>
                  <w:vAlign w:val="center"/>
                </w:tcPr>
                <w:p w14:paraId="7FFBA6E4" w14:textId="77777777" w:rsidR="00162BEF" w:rsidRPr="00162BEF" w:rsidRDefault="00162BEF" w:rsidP="00162BEF">
                  <w:pPr>
                    <w:spacing w:line="259" w:lineRule="auto"/>
                    <w:jc w:val="center"/>
                    <w:rPr>
                      <w:rFonts w:ascii="Century Gothic" w:eastAsia="Calibri" w:hAnsi="Century Gothic" w:cs="Arial"/>
                      <w:b/>
                      <w:kern w:val="2"/>
                      <w:szCs w:val="22"/>
                      <w:lang w:val="es-BO" w:eastAsia="en-US"/>
                      <w14:ligatures w14:val="standardContextual"/>
                    </w:rPr>
                  </w:pPr>
                  <w:r w:rsidRPr="00162BEF">
                    <w:rPr>
                      <w:rFonts w:ascii="Century Gothic" w:eastAsia="Calibri" w:hAnsi="Century Gothic" w:cs="Arial"/>
                      <w:b/>
                      <w:kern w:val="2"/>
                      <w:szCs w:val="22"/>
                      <w:lang w:val="es-BO" w:eastAsia="en-US"/>
                      <w14:ligatures w14:val="standardContextual"/>
                    </w:rPr>
                    <w:t>(hasta 35 puntos)</w:t>
                  </w:r>
                </w:p>
              </w:tc>
            </w:tr>
          </w:tbl>
          <w:p w14:paraId="1D932430" w14:textId="77777777" w:rsidR="00162BEF" w:rsidRPr="00162BEF" w:rsidRDefault="00162BEF" w:rsidP="00162BEF">
            <w:pPr>
              <w:contextualSpacing/>
              <w:rPr>
                <w:rFonts w:ascii="Century Gothic" w:hAnsi="Century Gothic" w:cs="Tahoma"/>
                <w:b/>
                <w:sz w:val="21"/>
                <w:szCs w:val="21"/>
              </w:rPr>
            </w:pPr>
          </w:p>
          <w:p w14:paraId="30E005F4" w14:textId="77777777" w:rsidR="00162BEF" w:rsidRPr="00162BEF" w:rsidRDefault="00162BEF" w:rsidP="00162BEF">
            <w:pPr>
              <w:numPr>
                <w:ilvl w:val="0"/>
                <w:numId w:val="44"/>
              </w:numPr>
              <w:spacing w:after="160" w:line="259" w:lineRule="auto"/>
              <w:ind w:left="681"/>
              <w:contextualSpacing/>
              <w:jc w:val="left"/>
              <w:rPr>
                <w:rFonts w:ascii="Century Gothic" w:hAnsi="Century Gothic" w:cs="Tahoma"/>
                <w:b/>
                <w:sz w:val="21"/>
                <w:szCs w:val="21"/>
                <w:lang w:eastAsia="en-US"/>
              </w:rPr>
            </w:pPr>
            <w:r w:rsidRPr="00162BEF">
              <w:rPr>
                <w:rFonts w:ascii="Century Gothic" w:hAnsi="Century Gothic"/>
                <w:b/>
                <w:bCs/>
                <w:sz w:val="21"/>
                <w:szCs w:val="21"/>
                <w:lang w:eastAsia="en-US"/>
              </w:rPr>
              <w:t>PRESENTACIÓN DE DOCUMENTACIÓN PARA PROPONENTES ADJUDICADOS</w:t>
            </w:r>
          </w:p>
          <w:p w14:paraId="1D51242E" w14:textId="77777777" w:rsidR="00162BEF" w:rsidRPr="00162BEF" w:rsidRDefault="00162BEF" w:rsidP="00162BEF">
            <w:pPr>
              <w:spacing w:after="160"/>
              <w:ind w:right="439"/>
              <w:contextualSpacing/>
              <w:rPr>
                <w:rFonts w:ascii="Century Gothic" w:hAnsi="Century Gothic"/>
                <w:sz w:val="21"/>
                <w:szCs w:val="21"/>
              </w:rPr>
            </w:pPr>
          </w:p>
          <w:p w14:paraId="4CE5B793" w14:textId="77777777" w:rsidR="00162BEF" w:rsidRPr="00162BEF" w:rsidRDefault="00162BEF" w:rsidP="00162BEF">
            <w:pPr>
              <w:ind w:left="113" w:right="211"/>
              <w:contextualSpacing/>
              <w:rPr>
                <w:rFonts w:ascii="Century Gothic" w:hAnsi="Century Gothic"/>
                <w:sz w:val="21"/>
                <w:szCs w:val="21"/>
              </w:rPr>
            </w:pPr>
            <w:r w:rsidRPr="00162BEF">
              <w:rPr>
                <w:rFonts w:ascii="Century Gothic" w:hAnsi="Century Gothic"/>
                <w:sz w:val="21"/>
                <w:szCs w:val="21"/>
              </w:rPr>
              <w:t>El proponente adjudicado, para la elaboración y suscripción del contrato, deberá presentar los siguientes documentos:</w:t>
            </w:r>
          </w:p>
          <w:p w14:paraId="23C06B74" w14:textId="77777777" w:rsidR="00162BEF" w:rsidRPr="00162BEF" w:rsidRDefault="00162BEF" w:rsidP="00162BEF">
            <w:pPr>
              <w:ind w:left="113" w:right="211"/>
              <w:contextualSpacing/>
              <w:rPr>
                <w:rFonts w:ascii="Century Gothic" w:hAnsi="Century Gothic"/>
                <w:sz w:val="21"/>
                <w:szCs w:val="21"/>
              </w:rPr>
            </w:pPr>
          </w:p>
          <w:p w14:paraId="27E70DF2" w14:textId="77777777" w:rsidR="00162BEF" w:rsidRPr="00162BEF" w:rsidRDefault="00162BEF" w:rsidP="00162BEF">
            <w:pPr>
              <w:ind w:left="682" w:right="439" w:hanging="568"/>
              <w:contextualSpacing/>
              <w:rPr>
                <w:rFonts w:ascii="Century Gothic" w:hAnsi="Century Gothic"/>
                <w:b/>
                <w:bCs/>
                <w:sz w:val="21"/>
                <w:szCs w:val="21"/>
                <w:lang w:eastAsia="en-US"/>
              </w:rPr>
            </w:pPr>
            <w:r w:rsidRPr="00162BEF">
              <w:rPr>
                <w:rFonts w:ascii="Century Gothic" w:hAnsi="Century Gothic"/>
                <w:sz w:val="21"/>
                <w:szCs w:val="21"/>
                <w:lang w:eastAsia="en-US"/>
              </w:rPr>
              <w:t xml:space="preserve">      </w:t>
            </w:r>
            <w:r w:rsidRPr="00162BEF">
              <w:rPr>
                <w:rFonts w:ascii="Century Gothic" w:hAnsi="Century Gothic"/>
                <w:b/>
                <w:bCs/>
                <w:sz w:val="21"/>
                <w:szCs w:val="21"/>
                <w:lang w:eastAsia="en-US"/>
              </w:rPr>
              <w:t>En original:</w:t>
            </w:r>
          </w:p>
          <w:p w14:paraId="660EB75B" w14:textId="77777777" w:rsidR="00162BEF" w:rsidRPr="00162BEF" w:rsidRDefault="00162BEF" w:rsidP="00162BEF">
            <w:pPr>
              <w:numPr>
                <w:ilvl w:val="0"/>
                <w:numId w:val="41"/>
              </w:numPr>
              <w:spacing w:after="160" w:line="259" w:lineRule="auto"/>
              <w:ind w:left="682" w:right="439" w:hanging="142"/>
              <w:contextualSpacing/>
              <w:jc w:val="left"/>
              <w:rPr>
                <w:rFonts w:ascii="Century Gothic" w:hAnsi="Century Gothic"/>
                <w:sz w:val="21"/>
                <w:szCs w:val="21"/>
                <w:lang w:eastAsia="en-US"/>
              </w:rPr>
            </w:pPr>
            <w:r w:rsidRPr="00162BEF">
              <w:rPr>
                <w:rFonts w:ascii="Century Gothic" w:hAnsi="Century Gothic"/>
                <w:sz w:val="21"/>
                <w:szCs w:val="21"/>
                <w:lang w:eastAsia="en-US"/>
              </w:rPr>
              <w:t>Certificado SIPPASE.</w:t>
            </w:r>
          </w:p>
          <w:p w14:paraId="5D9D11F9" w14:textId="77777777" w:rsidR="00162BEF" w:rsidRPr="00162BEF" w:rsidRDefault="00162BEF" w:rsidP="00162BEF">
            <w:pPr>
              <w:ind w:left="682" w:right="439" w:hanging="568"/>
              <w:contextualSpacing/>
              <w:rPr>
                <w:rFonts w:ascii="Century Gothic" w:hAnsi="Century Gothic"/>
                <w:sz w:val="21"/>
                <w:szCs w:val="21"/>
                <w:lang w:eastAsia="en-US"/>
              </w:rPr>
            </w:pPr>
          </w:p>
          <w:p w14:paraId="6DC75738" w14:textId="77777777" w:rsidR="00162BEF" w:rsidRPr="00162BEF" w:rsidRDefault="00162BEF" w:rsidP="00162BEF">
            <w:pPr>
              <w:ind w:left="682" w:right="439" w:hanging="142"/>
              <w:contextualSpacing/>
              <w:rPr>
                <w:rFonts w:ascii="Century Gothic" w:hAnsi="Century Gothic"/>
                <w:b/>
                <w:bCs/>
                <w:sz w:val="21"/>
                <w:szCs w:val="21"/>
              </w:rPr>
            </w:pPr>
            <w:r w:rsidRPr="00162BEF">
              <w:rPr>
                <w:rFonts w:ascii="Century Gothic" w:hAnsi="Century Gothic"/>
                <w:b/>
                <w:bCs/>
                <w:sz w:val="21"/>
                <w:szCs w:val="21"/>
              </w:rPr>
              <w:t>En fotocopia Simple o Certificación Electrónica:</w:t>
            </w:r>
          </w:p>
          <w:p w14:paraId="1369F06A" w14:textId="77777777" w:rsidR="00162BEF" w:rsidRPr="00162BEF" w:rsidRDefault="00162BEF" w:rsidP="00162BEF">
            <w:pPr>
              <w:numPr>
                <w:ilvl w:val="0"/>
                <w:numId w:val="41"/>
              </w:numPr>
              <w:spacing w:after="160" w:line="259" w:lineRule="auto"/>
              <w:ind w:left="682" w:right="439" w:hanging="142"/>
              <w:contextualSpacing/>
              <w:jc w:val="left"/>
              <w:rPr>
                <w:rFonts w:ascii="Century Gothic" w:hAnsi="Century Gothic"/>
                <w:sz w:val="21"/>
                <w:szCs w:val="21"/>
                <w:lang w:eastAsia="en-US"/>
              </w:rPr>
            </w:pPr>
            <w:r w:rsidRPr="00162BEF">
              <w:rPr>
                <w:rFonts w:ascii="Century Gothic" w:hAnsi="Century Gothic"/>
                <w:sz w:val="21"/>
                <w:szCs w:val="21"/>
                <w:lang w:eastAsia="en-US"/>
              </w:rPr>
              <w:t xml:space="preserve">Certificado de Registro emitido por Gestora Publica de la Seguridad </w:t>
            </w:r>
            <w:proofErr w:type="gramStart"/>
            <w:r w:rsidRPr="00162BEF">
              <w:rPr>
                <w:rFonts w:ascii="Century Gothic" w:hAnsi="Century Gothic"/>
                <w:sz w:val="21"/>
                <w:szCs w:val="21"/>
                <w:lang w:eastAsia="en-US"/>
              </w:rPr>
              <w:t>Social  de</w:t>
            </w:r>
            <w:proofErr w:type="gramEnd"/>
            <w:r w:rsidRPr="00162BEF">
              <w:rPr>
                <w:rFonts w:ascii="Century Gothic" w:hAnsi="Century Gothic"/>
                <w:sz w:val="21"/>
                <w:szCs w:val="21"/>
                <w:lang w:eastAsia="en-US"/>
              </w:rPr>
              <w:t xml:space="preserve"> Largo Plazo en el que se consigne el Código Único de Asegurado.</w:t>
            </w:r>
          </w:p>
          <w:p w14:paraId="6238C9BA" w14:textId="77777777" w:rsidR="00162BEF" w:rsidRPr="00162BEF" w:rsidRDefault="00162BEF" w:rsidP="00162BEF">
            <w:pPr>
              <w:numPr>
                <w:ilvl w:val="0"/>
                <w:numId w:val="41"/>
              </w:numPr>
              <w:spacing w:after="160" w:line="259" w:lineRule="auto"/>
              <w:ind w:left="682" w:right="439" w:hanging="142"/>
              <w:contextualSpacing/>
              <w:jc w:val="left"/>
              <w:rPr>
                <w:rFonts w:ascii="Century Gothic" w:hAnsi="Century Gothic"/>
                <w:sz w:val="21"/>
                <w:szCs w:val="21"/>
                <w:lang w:eastAsia="en-US"/>
              </w:rPr>
            </w:pPr>
            <w:r w:rsidRPr="00162BEF">
              <w:rPr>
                <w:rFonts w:ascii="Century Gothic" w:hAnsi="Century Gothic"/>
                <w:sz w:val="21"/>
                <w:szCs w:val="21"/>
                <w:lang w:eastAsia="en-US"/>
              </w:rPr>
              <w:t xml:space="preserve">Número de Identificación Tributaria (NIT) </w:t>
            </w:r>
          </w:p>
          <w:p w14:paraId="379FDFC1" w14:textId="77777777" w:rsidR="00162BEF" w:rsidRPr="00162BEF" w:rsidRDefault="00162BEF" w:rsidP="00162BEF">
            <w:pPr>
              <w:numPr>
                <w:ilvl w:val="0"/>
                <w:numId w:val="41"/>
              </w:numPr>
              <w:spacing w:after="160" w:line="259" w:lineRule="auto"/>
              <w:ind w:left="682" w:right="439" w:hanging="142"/>
              <w:contextualSpacing/>
              <w:jc w:val="left"/>
              <w:rPr>
                <w:rFonts w:ascii="Century Gothic" w:hAnsi="Century Gothic"/>
                <w:sz w:val="21"/>
                <w:szCs w:val="21"/>
                <w:lang w:eastAsia="en-US"/>
              </w:rPr>
            </w:pPr>
            <w:r w:rsidRPr="00162BEF">
              <w:rPr>
                <w:rFonts w:ascii="Century Gothic" w:hAnsi="Century Gothic"/>
                <w:sz w:val="21"/>
                <w:szCs w:val="21"/>
                <w:lang w:eastAsia="en-US"/>
              </w:rPr>
              <w:t>Registro de Beneficiario SIGEP en el que consigne una cuenta bancaria activa.</w:t>
            </w:r>
          </w:p>
          <w:p w14:paraId="0B57BA45" w14:textId="77777777" w:rsidR="00162BEF" w:rsidRPr="00162BEF" w:rsidRDefault="00162BEF" w:rsidP="00162BEF">
            <w:pPr>
              <w:numPr>
                <w:ilvl w:val="0"/>
                <w:numId w:val="41"/>
              </w:numPr>
              <w:spacing w:after="160" w:line="259" w:lineRule="auto"/>
              <w:ind w:left="682" w:right="439" w:hanging="142"/>
              <w:contextualSpacing/>
              <w:jc w:val="left"/>
              <w:rPr>
                <w:rFonts w:ascii="Century Gothic" w:hAnsi="Century Gothic"/>
                <w:sz w:val="21"/>
                <w:szCs w:val="21"/>
                <w:lang w:eastAsia="en-US"/>
              </w:rPr>
            </w:pPr>
            <w:r w:rsidRPr="00162BEF">
              <w:rPr>
                <w:rFonts w:ascii="Century Gothic" w:hAnsi="Century Gothic"/>
                <w:sz w:val="21"/>
                <w:szCs w:val="21"/>
                <w:lang w:eastAsia="en-US"/>
              </w:rPr>
              <w:t>Constancia de registro de Ciudadanía Digital.</w:t>
            </w:r>
          </w:p>
          <w:p w14:paraId="3F91A3A9" w14:textId="77777777" w:rsidR="00162BEF" w:rsidRPr="00162BEF" w:rsidRDefault="00162BEF" w:rsidP="00162BEF">
            <w:pPr>
              <w:contextualSpacing/>
              <w:rPr>
                <w:rFonts w:ascii="Century Gothic" w:hAnsi="Century Gothic" w:cs="Tahoma"/>
                <w:b/>
                <w:sz w:val="21"/>
                <w:szCs w:val="21"/>
              </w:rPr>
            </w:pPr>
          </w:p>
          <w:p w14:paraId="514065E2" w14:textId="77777777" w:rsidR="00162BEF" w:rsidRPr="00162BEF" w:rsidRDefault="00162BEF" w:rsidP="00162BEF">
            <w:pPr>
              <w:numPr>
                <w:ilvl w:val="0"/>
                <w:numId w:val="44"/>
              </w:numPr>
              <w:spacing w:after="160" w:line="259" w:lineRule="auto"/>
              <w:ind w:left="681"/>
              <w:contextualSpacing/>
              <w:jc w:val="left"/>
              <w:rPr>
                <w:rFonts w:ascii="Century Gothic" w:hAnsi="Century Gothic" w:cs="Tahoma"/>
                <w:b/>
                <w:sz w:val="21"/>
                <w:szCs w:val="21"/>
                <w:lang w:eastAsia="en-US"/>
              </w:rPr>
            </w:pPr>
            <w:r w:rsidRPr="00162BEF">
              <w:rPr>
                <w:rFonts w:ascii="Century Gothic" w:hAnsi="Century Gothic" w:cs="Tahoma"/>
                <w:b/>
                <w:sz w:val="21"/>
                <w:szCs w:val="21"/>
                <w:lang w:eastAsia="en-US"/>
              </w:rPr>
              <w:t>RESULTADOS ESPERADOS</w:t>
            </w:r>
          </w:p>
          <w:p w14:paraId="2E9160A0" w14:textId="77777777" w:rsidR="00162BEF" w:rsidRPr="00162BEF" w:rsidRDefault="00162BEF" w:rsidP="00162BEF">
            <w:pPr>
              <w:contextualSpacing/>
              <w:rPr>
                <w:rFonts w:ascii="Century Gothic" w:hAnsi="Century Gothic" w:cs="Tahoma"/>
                <w:sz w:val="21"/>
                <w:szCs w:val="21"/>
              </w:rPr>
            </w:pPr>
          </w:p>
          <w:p w14:paraId="1A34A595" w14:textId="77777777" w:rsidR="00162BEF" w:rsidRPr="00162BEF" w:rsidRDefault="00162BEF" w:rsidP="00162BEF">
            <w:pPr>
              <w:tabs>
                <w:tab w:val="left" w:pos="2091"/>
              </w:tabs>
              <w:ind w:left="113" w:right="211"/>
              <w:contextualSpacing/>
              <w:rPr>
                <w:rFonts w:ascii="Century Gothic" w:hAnsi="Century Gothic" w:cs="Tahoma"/>
                <w:sz w:val="21"/>
                <w:szCs w:val="21"/>
              </w:rPr>
            </w:pPr>
            <w:r w:rsidRPr="00162BEF">
              <w:rPr>
                <w:rFonts w:ascii="Century Gothic" w:hAnsi="Century Gothic" w:cs="Tahoma"/>
                <w:sz w:val="21"/>
                <w:szCs w:val="21"/>
              </w:rPr>
              <w:t xml:space="preserve">Se esperan los siguientes resultados de la consultoría, los mismos que deberán ser recibidos a satisfacción por el Contratante: </w:t>
            </w:r>
          </w:p>
          <w:p w14:paraId="70C0F53B" w14:textId="77777777" w:rsidR="00162BEF" w:rsidRPr="00162BEF" w:rsidRDefault="00162BEF" w:rsidP="00162BEF">
            <w:pPr>
              <w:ind w:left="255" w:right="353"/>
              <w:rPr>
                <w:rFonts w:ascii="Century Gothic" w:hAnsi="Century Gothic"/>
                <w:bCs/>
                <w:sz w:val="21"/>
                <w:szCs w:val="21"/>
              </w:rPr>
            </w:pPr>
            <w:r w:rsidRPr="00162BEF">
              <w:rPr>
                <w:rFonts w:ascii="Century Gothic" w:hAnsi="Century Gothic" w:cs="Tahoma"/>
                <w:b/>
                <w:sz w:val="21"/>
                <w:szCs w:val="21"/>
              </w:rPr>
              <w:tab/>
            </w:r>
          </w:p>
          <w:p w14:paraId="358CC9CD" w14:textId="77777777" w:rsidR="00162BEF" w:rsidRPr="00162BEF" w:rsidRDefault="00162BEF" w:rsidP="00162BEF">
            <w:pPr>
              <w:numPr>
                <w:ilvl w:val="0"/>
                <w:numId w:val="67"/>
              </w:numPr>
              <w:spacing w:after="160" w:line="259" w:lineRule="auto"/>
              <w:ind w:left="823"/>
              <w:jc w:val="left"/>
              <w:rPr>
                <w:rFonts w:ascii="Century Gothic" w:eastAsia="Calibri" w:hAnsi="Century Gothic" w:cs="Calibri"/>
                <w:kern w:val="2"/>
                <w:sz w:val="21"/>
                <w:szCs w:val="21"/>
                <w:lang w:val="es-ES_tradnl" w:eastAsia="en-US"/>
                <w14:ligatures w14:val="standardContextual"/>
              </w:rPr>
            </w:pPr>
            <w:r w:rsidRPr="00162BEF">
              <w:rPr>
                <w:rFonts w:ascii="Century Gothic" w:eastAsia="Calibri" w:hAnsi="Century Gothic" w:cs="Calibri"/>
                <w:kern w:val="2"/>
                <w:sz w:val="21"/>
                <w:szCs w:val="21"/>
                <w:lang w:val="es-ES_tradnl" w:eastAsia="en-US"/>
                <w14:ligatures w14:val="standardContextual"/>
              </w:rPr>
              <w:t>Plan de Adquisiciones y Contrataciones (PAC) Actualizado, acorde a la planificación anual de las actividades y prioridades del programa.</w:t>
            </w:r>
          </w:p>
          <w:p w14:paraId="75269091" w14:textId="77777777" w:rsidR="00162BEF" w:rsidRPr="00162BEF" w:rsidRDefault="00162BEF" w:rsidP="00162BEF">
            <w:pPr>
              <w:numPr>
                <w:ilvl w:val="0"/>
                <w:numId w:val="67"/>
              </w:numPr>
              <w:spacing w:after="160" w:line="259" w:lineRule="auto"/>
              <w:ind w:left="823" w:hanging="452"/>
              <w:jc w:val="left"/>
              <w:rPr>
                <w:rFonts w:ascii="Century Gothic" w:eastAsia="Calibri" w:hAnsi="Century Gothic" w:cs="Calibri"/>
                <w:kern w:val="2"/>
                <w:sz w:val="21"/>
                <w:szCs w:val="21"/>
                <w:lang w:val="es-ES_tradnl" w:eastAsia="en-US"/>
                <w14:ligatures w14:val="standardContextual"/>
              </w:rPr>
            </w:pPr>
            <w:r w:rsidRPr="00162BEF">
              <w:rPr>
                <w:rFonts w:ascii="Century Gothic" w:eastAsia="Calibri" w:hAnsi="Century Gothic" w:cs="Calibri"/>
                <w:kern w:val="2"/>
                <w:sz w:val="21"/>
                <w:szCs w:val="21"/>
                <w:lang w:val="es-ES_tradnl" w:eastAsia="en-US"/>
                <w14:ligatures w14:val="standardContextual"/>
              </w:rPr>
              <w:t>Procesos de contratación de las ESE debidamente revisados y monitoreados.</w:t>
            </w:r>
          </w:p>
          <w:p w14:paraId="6384F55F" w14:textId="77777777" w:rsidR="00162BEF" w:rsidRPr="00162BEF" w:rsidRDefault="00162BEF" w:rsidP="00162BEF">
            <w:pPr>
              <w:numPr>
                <w:ilvl w:val="0"/>
                <w:numId w:val="67"/>
              </w:numPr>
              <w:spacing w:after="160" w:line="259" w:lineRule="auto"/>
              <w:ind w:left="823" w:hanging="452"/>
              <w:jc w:val="left"/>
              <w:rPr>
                <w:rFonts w:ascii="Century Gothic" w:eastAsia="Calibri" w:hAnsi="Century Gothic" w:cs="Calibri"/>
                <w:kern w:val="2"/>
                <w:sz w:val="21"/>
                <w:szCs w:val="21"/>
                <w:lang w:val="es-ES_tradnl" w:eastAsia="en-US"/>
                <w14:ligatures w14:val="standardContextual"/>
              </w:rPr>
            </w:pPr>
            <w:r w:rsidRPr="00162BEF">
              <w:rPr>
                <w:rFonts w:ascii="Century Gothic" w:eastAsia="Calibri" w:hAnsi="Century Gothic" w:cs="Calibri"/>
                <w:kern w:val="2"/>
                <w:sz w:val="21"/>
                <w:szCs w:val="21"/>
                <w:lang w:val="es-ES_tradnl" w:eastAsia="en-US"/>
                <w14:ligatures w14:val="standardContextual"/>
              </w:rPr>
              <w:t>Procesos de contratación de las ESE concluidos y remitidos a CAF.</w:t>
            </w:r>
          </w:p>
          <w:p w14:paraId="7EC63086" w14:textId="77777777" w:rsidR="00162BEF" w:rsidRPr="00162BEF" w:rsidRDefault="00162BEF" w:rsidP="00162BEF">
            <w:pPr>
              <w:numPr>
                <w:ilvl w:val="0"/>
                <w:numId w:val="67"/>
              </w:numPr>
              <w:spacing w:after="160" w:line="259" w:lineRule="auto"/>
              <w:ind w:left="823" w:hanging="452"/>
              <w:contextualSpacing/>
              <w:jc w:val="left"/>
              <w:rPr>
                <w:rFonts w:ascii="Century Gothic" w:hAnsi="Century Gothic" w:cs="Calibri"/>
                <w:sz w:val="21"/>
                <w:szCs w:val="21"/>
                <w:lang w:val="es-ES_tradnl"/>
              </w:rPr>
            </w:pPr>
            <w:r w:rsidRPr="00162BEF">
              <w:rPr>
                <w:rFonts w:ascii="Century Gothic" w:hAnsi="Century Gothic" w:cs="Calibri"/>
                <w:sz w:val="21"/>
                <w:szCs w:val="21"/>
                <w:lang w:val="es-ES_tradnl"/>
              </w:rPr>
              <w:t>Procesos de contratación, debidamente registrados y archivados.</w:t>
            </w:r>
          </w:p>
          <w:p w14:paraId="14407DEB" w14:textId="77777777" w:rsidR="00162BEF" w:rsidRPr="00162BEF" w:rsidRDefault="00162BEF" w:rsidP="00162BEF">
            <w:pPr>
              <w:numPr>
                <w:ilvl w:val="0"/>
                <w:numId w:val="67"/>
              </w:numPr>
              <w:spacing w:after="160" w:line="259" w:lineRule="auto"/>
              <w:ind w:left="823" w:hanging="452"/>
              <w:jc w:val="left"/>
              <w:rPr>
                <w:rFonts w:ascii="Century Gothic" w:eastAsia="Calibri" w:hAnsi="Century Gothic" w:cs="Calibri"/>
                <w:kern w:val="2"/>
                <w:sz w:val="21"/>
                <w:szCs w:val="21"/>
                <w:lang w:val="es-ES_tradnl" w:eastAsia="en-US"/>
                <w14:ligatures w14:val="standardContextual"/>
              </w:rPr>
            </w:pPr>
            <w:r w:rsidRPr="00162BEF">
              <w:rPr>
                <w:rFonts w:ascii="Century Gothic" w:eastAsia="Calibri" w:hAnsi="Century Gothic" w:cs="Calibri"/>
                <w:kern w:val="2"/>
                <w:sz w:val="21"/>
                <w:szCs w:val="21"/>
                <w:lang w:val="es-ES_tradnl" w:eastAsia="en-US"/>
                <w14:ligatures w14:val="standardContextual"/>
              </w:rPr>
              <w:t>Informes mensuales, quincenales, extraordinarios y final respecto a las actividades realizadas en el desarrollo de la consultoría.</w:t>
            </w:r>
          </w:p>
          <w:p w14:paraId="092B4FF4" w14:textId="77777777" w:rsidR="00162BEF" w:rsidRPr="00162BEF" w:rsidRDefault="00162BEF" w:rsidP="00162BEF">
            <w:pPr>
              <w:spacing w:line="259" w:lineRule="auto"/>
              <w:contextualSpacing/>
              <w:rPr>
                <w:rFonts w:ascii="Century Gothic" w:hAnsi="Century Gothic" w:cs="Calibri"/>
                <w:szCs w:val="21"/>
                <w:highlight w:val="yellow"/>
              </w:rPr>
            </w:pPr>
          </w:p>
          <w:p w14:paraId="5DA7043A" w14:textId="77777777" w:rsidR="00162BEF" w:rsidRPr="00162BEF" w:rsidRDefault="00162BEF" w:rsidP="00162BEF">
            <w:pPr>
              <w:numPr>
                <w:ilvl w:val="0"/>
                <w:numId w:val="44"/>
              </w:numPr>
              <w:spacing w:after="160" w:line="259" w:lineRule="auto"/>
              <w:ind w:left="700"/>
              <w:contextualSpacing/>
              <w:jc w:val="left"/>
              <w:rPr>
                <w:rFonts w:ascii="Century Gothic" w:hAnsi="Century Gothic" w:cs="Tahoma"/>
                <w:b/>
                <w:sz w:val="21"/>
                <w:szCs w:val="21"/>
                <w:lang w:eastAsia="en-US"/>
              </w:rPr>
            </w:pPr>
            <w:r w:rsidRPr="00162BEF">
              <w:rPr>
                <w:rFonts w:ascii="Century Gothic" w:hAnsi="Century Gothic" w:cs="Tahoma"/>
                <w:b/>
                <w:sz w:val="21"/>
                <w:szCs w:val="21"/>
                <w:lang w:eastAsia="en-US"/>
              </w:rPr>
              <w:t>INFORMES</w:t>
            </w:r>
          </w:p>
          <w:p w14:paraId="6B5A14F0" w14:textId="77777777" w:rsidR="00162BEF" w:rsidRPr="00162BEF" w:rsidRDefault="00162BEF" w:rsidP="00162BEF">
            <w:pPr>
              <w:contextualSpacing/>
              <w:rPr>
                <w:rFonts w:ascii="Century Gothic" w:hAnsi="Century Gothic" w:cs="Tahoma"/>
                <w:sz w:val="16"/>
                <w:szCs w:val="21"/>
                <w:highlight w:val="yellow"/>
              </w:rPr>
            </w:pPr>
          </w:p>
          <w:p w14:paraId="79E21C4B" w14:textId="77777777" w:rsidR="00162BEF" w:rsidRPr="00162BEF" w:rsidRDefault="00162BEF" w:rsidP="00162BEF">
            <w:pPr>
              <w:ind w:left="255" w:right="439"/>
              <w:rPr>
                <w:rFonts w:ascii="Century Gothic" w:hAnsi="Century Gothic"/>
                <w:sz w:val="21"/>
                <w:szCs w:val="21"/>
              </w:rPr>
            </w:pPr>
            <w:r w:rsidRPr="00162BEF">
              <w:rPr>
                <w:rFonts w:ascii="Century Gothic" w:hAnsi="Century Gothic"/>
                <w:sz w:val="21"/>
                <w:szCs w:val="21"/>
              </w:rPr>
              <w:t xml:space="preserve">El consultor deberá presentar los siguientes informes: </w:t>
            </w:r>
          </w:p>
          <w:p w14:paraId="726452AB" w14:textId="77777777" w:rsidR="00162BEF" w:rsidRPr="00162BEF" w:rsidRDefault="00162BEF" w:rsidP="00162BEF">
            <w:pPr>
              <w:ind w:left="255" w:right="439"/>
              <w:rPr>
                <w:rFonts w:ascii="Century Gothic" w:hAnsi="Century Gothic"/>
                <w:szCs w:val="21"/>
              </w:rPr>
            </w:pPr>
          </w:p>
          <w:p w14:paraId="0DC459D8" w14:textId="77777777" w:rsidR="00162BEF" w:rsidRPr="00162BEF" w:rsidRDefault="00162BEF" w:rsidP="00162BEF">
            <w:pPr>
              <w:ind w:left="255" w:right="211"/>
              <w:rPr>
                <w:rFonts w:ascii="Century Gothic" w:hAnsi="Century Gothic"/>
                <w:sz w:val="21"/>
                <w:szCs w:val="21"/>
              </w:rPr>
            </w:pPr>
            <w:r w:rsidRPr="00162BEF">
              <w:rPr>
                <w:rFonts w:ascii="Century Gothic" w:hAnsi="Century Gothic"/>
                <w:b/>
                <w:sz w:val="21"/>
                <w:szCs w:val="21"/>
              </w:rPr>
              <w:t>Informes Mensuales</w:t>
            </w:r>
            <w:r w:rsidRPr="00162BEF">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40B7605A" w14:textId="77777777" w:rsidR="00162BEF" w:rsidRPr="00162BEF" w:rsidRDefault="00162BEF" w:rsidP="00162BEF">
            <w:pPr>
              <w:ind w:left="255" w:right="211"/>
              <w:rPr>
                <w:rFonts w:ascii="Century Gothic" w:hAnsi="Century Gothic"/>
                <w:sz w:val="21"/>
                <w:szCs w:val="21"/>
              </w:rPr>
            </w:pPr>
            <w:r w:rsidRPr="00162BEF">
              <w:rPr>
                <w:rFonts w:ascii="Century Gothic" w:hAnsi="Century Gothic"/>
                <w:b/>
                <w:sz w:val="21"/>
                <w:szCs w:val="21"/>
              </w:rPr>
              <w:t>Informes Especiales</w:t>
            </w:r>
            <w:r w:rsidRPr="00162BEF">
              <w:rPr>
                <w:rFonts w:ascii="Century Gothic" w:hAnsi="Century Gothic"/>
                <w:sz w:val="21"/>
                <w:szCs w:val="21"/>
              </w:rPr>
              <w:t xml:space="preserve"> durante el desarrollo de la consultoría, el Consultor podrá elaborar informes especiales en función de las necesidades del servicio y/o a solicitud de la entidad.</w:t>
            </w:r>
          </w:p>
          <w:p w14:paraId="55F82EF7" w14:textId="77777777" w:rsidR="00162BEF" w:rsidRPr="00162BEF" w:rsidRDefault="00162BEF" w:rsidP="00162BEF">
            <w:pPr>
              <w:ind w:left="255" w:right="211"/>
              <w:rPr>
                <w:rFonts w:ascii="Century Gothic" w:hAnsi="Century Gothic"/>
                <w:sz w:val="21"/>
                <w:szCs w:val="21"/>
              </w:rPr>
            </w:pPr>
            <w:r w:rsidRPr="00162BEF">
              <w:rPr>
                <w:rFonts w:ascii="Century Gothic" w:hAnsi="Century Gothic"/>
                <w:b/>
                <w:sz w:val="21"/>
                <w:szCs w:val="21"/>
              </w:rPr>
              <w:lastRenderedPageBreak/>
              <w:t>Informe Final</w:t>
            </w:r>
            <w:r w:rsidRPr="00162BEF">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2D2EA481" w14:textId="77777777" w:rsidR="00162BEF" w:rsidRPr="00162BEF" w:rsidRDefault="00162BEF" w:rsidP="00162BEF">
            <w:pPr>
              <w:rPr>
                <w:rFonts w:ascii="Century Gothic" w:hAnsi="Century Gothic" w:cs="Tahoma"/>
                <w:b/>
                <w:szCs w:val="21"/>
                <w:highlight w:val="yellow"/>
              </w:rPr>
            </w:pPr>
          </w:p>
          <w:p w14:paraId="7169BC7B" w14:textId="77777777" w:rsidR="00162BEF" w:rsidRPr="00162BEF" w:rsidRDefault="00162BEF" w:rsidP="00162BEF">
            <w:pPr>
              <w:numPr>
                <w:ilvl w:val="0"/>
                <w:numId w:val="44"/>
              </w:numPr>
              <w:spacing w:after="160" w:line="259" w:lineRule="auto"/>
              <w:ind w:left="681"/>
              <w:jc w:val="left"/>
              <w:rPr>
                <w:rFonts w:ascii="Century Gothic" w:hAnsi="Century Gothic" w:cs="Tahoma"/>
                <w:b/>
                <w:sz w:val="21"/>
                <w:szCs w:val="21"/>
                <w:lang w:eastAsia="en-US"/>
              </w:rPr>
            </w:pPr>
            <w:r w:rsidRPr="00162BEF">
              <w:rPr>
                <w:rFonts w:ascii="Century Gothic" w:hAnsi="Century Gothic" w:cs="Tahoma"/>
                <w:b/>
                <w:sz w:val="21"/>
                <w:szCs w:val="21"/>
                <w:lang w:eastAsia="en-US"/>
              </w:rPr>
              <w:t>MONTO</w:t>
            </w:r>
          </w:p>
          <w:p w14:paraId="7E14FB59" w14:textId="3BA96633" w:rsidR="00162BEF" w:rsidRPr="00B95FD8" w:rsidRDefault="00162BEF" w:rsidP="00162BEF">
            <w:pPr>
              <w:ind w:left="255" w:right="191"/>
              <w:rPr>
                <w:rFonts w:ascii="Century Gothic" w:hAnsi="Century Gothic" w:cs="Tahoma"/>
                <w:bCs/>
                <w:sz w:val="21"/>
                <w:szCs w:val="21"/>
                <w:lang w:val="es-BO"/>
              </w:rPr>
            </w:pPr>
            <w:r w:rsidRPr="00162BEF">
              <w:rPr>
                <w:rFonts w:ascii="Century Gothic" w:hAnsi="Century Gothic" w:cs="Tahoma"/>
                <w:sz w:val="21"/>
                <w:szCs w:val="21"/>
                <w:lang w:val="es-BO"/>
              </w:rPr>
              <w:t xml:space="preserve">El monto mensual para la ejecución de la consultoría es de </w:t>
            </w:r>
            <w:r w:rsidRPr="00162BEF">
              <w:rPr>
                <w:rFonts w:ascii="Century Gothic" w:eastAsia="Century Gothic" w:hAnsi="Century Gothic" w:cs="Century Gothic"/>
                <w:color w:val="000000"/>
                <w:sz w:val="21"/>
                <w:szCs w:val="21"/>
              </w:rPr>
              <w:t xml:space="preserve">Bs16.060,00 (Dieciséis mil sesenta 00/100 </w:t>
            </w:r>
            <w:proofErr w:type="gramStart"/>
            <w:r w:rsidRPr="00162BEF">
              <w:rPr>
                <w:rFonts w:ascii="Century Gothic" w:eastAsia="Century Gothic" w:hAnsi="Century Gothic" w:cs="Century Gothic"/>
                <w:color w:val="000000"/>
                <w:sz w:val="21"/>
                <w:szCs w:val="21"/>
              </w:rPr>
              <w:t>Bolivianos</w:t>
            </w:r>
            <w:proofErr w:type="gramEnd"/>
            <w:r w:rsidRPr="00162BEF">
              <w:rPr>
                <w:rFonts w:ascii="Century Gothic" w:eastAsia="Century Gothic" w:hAnsi="Century Gothic" w:cs="Century Gothic"/>
                <w:color w:val="000000"/>
                <w:sz w:val="21"/>
                <w:szCs w:val="21"/>
              </w:rPr>
              <w:t xml:space="preserve">) y el monto total del presupuesto asignado es de </w:t>
            </w:r>
            <w:r w:rsidR="00B95FD8" w:rsidRPr="00B95FD8">
              <w:rPr>
                <w:rFonts w:ascii="Century Gothic" w:eastAsia="Century Gothic" w:hAnsi="Century Gothic" w:cs="Century Gothic"/>
                <w:bCs/>
                <w:color w:val="000000"/>
                <w:sz w:val="21"/>
                <w:szCs w:val="21"/>
                <w:lang w:val="es-MX"/>
              </w:rPr>
              <w:t>Bs192.720,00 (Ciento Noventa y Dos Mil Setecientos Veinte 00/100 Bolivianos)</w:t>
            </w:r>
            <w:r w:rsidR="00B95FD8" w:rsidRPr="00B95FD8">
              <w:rPr>
                <w:rFonts w:ascii="Century Gothic" w:eastAsia="Century Gothic" w:hAnsi="Century Gothic" w:cs="Century Gothic"/>
                <w:bCs/>
                <w:color w:val="000000"/>
                <w:sz w:val="21"/>
                <w:szCs w:val="21"/>
              </w:rPr>
              <w:t>.</w:t>
            </w:r>
          </w:p>
          <w:p w14:paraId="05FB8829" w14:textId="77777777" w:rsidR="00162BEF" w:rsidRPr="00162BEF" w:rsidRDefault="00162BEF" w:rsidP="00162BEF">
            <w:pPr>
              <w:ind w:left="255" w:right="191"/>
              <w:rPr>
                <w:rFonts w:ascii="Century Gothic" w:hAnsi="Century Gothic" w:cs="Tahoma"/>
                <w:sz w:val="21"/>
                <w:szCs w:val="21"/>
                <w:lang w:val="es-BO"/>
              </w:rPr>
            </w:pPr>
          </w:p>
          <w:p w14:paraId="1DA35175" w14:textId="77777777" w:rsidR="00162BEF" w:rsidRPr="00162BEF" w:rsidRDefault="00162BEF" w:rsidP="00162BEF">
            <w:pPr>
              <w:ind w:left="255" w:right="156"/>
              <w:rPr>
                <w:rFonts w:ascii="Century Gothic" w:eastAsia="Century Gothic" w:hAnsi="Century Gothic" w:cs="Century Gothic"/>
                <w:sz w:val="21"/>
                <w:szCs w:val="21"/>
              </w:rPr>
            </w:pPr>
            <w:r w:rsidRPr="00162BEF">
              <w:rPr>
                <w:rFonts w:ascii="Century Gothic" w:eastAsia="Century Gothic" w:hAnsi="Century Gothic" w:cs="Century Gothic"/>
                <w:color w:val="000000"/>
                <w:sz w:val="21"/>
                <w:szCs w:val="21"/>
              </w:rPr>
              <w:t xml:space="preserve">En el marco del Decreto Supremo </w:t>
            </w:r>
            <w:proofErr w:type="spellStart"/>
            <w:r w:rsidRPr="00162BEF">
              <w:rPr>
                <w:rFonts w:ascii="Century Gothic" w:eastAsia="Century Gothic" w:hAnsi="Century Gothic" w:cs="Century Gothic"/>
                <w:color w:val="000000"/>
                <w:sz w:val="21"/>
                <w:szCs w:val="21"/>
              </w:rPr>
              <w:t>Nº</w:t>
            </w:r>
            <w:proofErr w:type="spellEnd"/>
            <w:r w:rsidRPr="00162BEF">
              <w:rPr>
                <w:rFonts w:ascii="Century Gothic" w:eastAsia="Century Gothic" w:hAnsi="Century Gothic" w:cs="Century Gothic"/>
                <w:color w:val="000000"/>
                <w:sz w:val="21"/>
                <w:szCs w:val="21"/>
              </w:rPr>
              <w:t xml:space="preserve"> 4513, el consultor podrá percibir el pago del refrigerio a través de la aplicación móvil para la compra de productos y servicios hechos en Bolivia, como incentivo a la producción nacional.</w:t>
            </w:r>
          </w:p>
          <w:p w14:paraId="1D78B0B3" w14:textId="77777777" w:rsidR="00162BEF" w:rsidRPr="00162BEF" w:rsidRDefault="00162BEF" w:rsidP="00162BEF">
            <w:pPr>
              <w:ind w:left="255" w:right="191"/>
              <w:rPr>
                <w:rFonts w:ascii="Century Gothic" w:hAnsi="Century Gothic" w:cs="Tahoma"/>
                <w:sz w:val="21"/>
                <w:szCs w:val="21"/>
                <w:lang w:val="es-BO"/>
              </w:rPr>
            </w:pPr>
          </w:p>
          <w:p w14:paraId="3A1F8989" w14:textId="77777777" w:rsidR="00162BEF" w:rsidRPr="00162BEF" w:rsidRDefault="00162BEF" w:rsidP="00162BEF">
            <w:pPr>
              <w:shd w:val="clear" w:color="auto" w:fill="FFFFFF"/>
              <w:ind w:left="255" w:right="156"/>
              <w:rPr>
                <w:rFonts w:ascii="Century Gothic" w:hAnsi="Century Gothic" w:cs="Tahoma"/>
                <w:sz w:val="21"/>
                <w:szCs w:val="21"/>
              </w:rPr>
            </w:pPr>
            <w:r w:rsidRPr="00162BEF">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66EC23AF" w14:textId="77777777" w:rsidR="00162BEF" w:rsidRPr="00162BEF" w:rsidRDefault="00162BEF" w:rsidP="00162BEF">
            <w:pPr>
              <w:ind w:left="681"/>
              <w:rPr>
                <w:rFonts w:ascii="Century Gothic" w:hAnsi="Century Gothic" w:cs="Tahoma"/>
                <w:b/>
                <w:sz w:val="16"/>
                <w:szCs w:val="21"/>
              </w:rPr>
            </w:pPr>
          </w:p>
          <w:p w14:paraId="0C21E564" w14:textId="77777777" w:rsidR="00162BEF" w:rsidRPr="00162BEF" w:rsidRDefault="00162BEF" w:rsidP="00162BEF">
            <w:pPr>
              <w:numPr>
                <w:ilvl w:val="0"/>
                <w:numId w:val="44"/>
              </w:numPr>
              <w:spacing w:after="160" w:line="259" w:lineRule="auto"/>
              <w:ind w:left="681"/>
              <w:jc w:val="left"/>
              <w:rPr>
                <w:rFonts w:ascii="Century Gothic" w:hAnsi="Century Gothic" w:cs="Tahoma"/>
                <w:b/>
                <w:sz w:val="21"/>
                <w:szCs w:val="21"/>
                <w:lang w:eastAsia="en-US"/>
              </w:rPr>
            </w:pPr>
            <w:r w:rsidRPr="00162BEF">
              <w:rPr>
                <w:rFonts w:ascii="Century Gothic" w:hAnsi="Century Gothic" w:cs="Tahoma"/>
                <w:b/>
                <w:sz w:val="21"/>
                <w:szCs w:val="21"/>
                <w:lang w:eastAsia="en-US"/>
              </w:rPr>
              <w:t>FORMA DE PAGO</w:t>
            </w:r>
          </w:p>
          <w:p w14:paraId="78E7A4BC" w14:textId="77777777" w:rsidR="00162BEF" w:rsidRPr="00162BEF" w:rsidRDefault="00162BEF" w:rsidP="00162BEF">
            <w:pPr>
              <w:ind w:left="255" w:right="221"/>
              <w:rPr>
                <w:rFonts w:ascii="Century Gothic" w:hAnsi="Century Gothic" w:cs="Calibri"/>
                <w:sz w:val="21"/>
                <w:szCs w:val="21"/>
              </w:rPr>
            </w:pPr>
            <w:r w:rsidRPr="00162BEF">
              <w:rPr>
                <w:rFonts w:ascii="Century Gothic" w:hAnsi="Century Gothic" w:cs="Tahoma"/>
                <w:sz w:val="21"/>
                <w:szCs w:val="21"/>
              </w:rPr>
              <w:t xml:space="preserve">El pago se realizará de forma mensual y </w:t>
            </w:r>
            <w:r w:rsidRPr="00162BEF">
              <w:rPr>
                <w:rFonts w:ascii="Century Gothic" w:hAnsi="Century Gothic" w:cs="Tahoma"/>
                <w:iCs/>
                <w:sz w:val="21"/>
                <w:szCs w:val="21"/>
              </w:rPr>
              <w:t>a prorrata por día cuando corresponda</w:t>
            </w:r>
            <w:r w:rsidRPr="00162BEF">
              <w:rPr>
                <w:rFonts w:ascii="Century Gothic" w:hAnsi="Century Gothic" w:cs="Tahoma"/>
                <w:sz w:val="21"/>
                <w:szCs w:val="21"/>
              </w:rPr>
              <w:t>, en moneda nacional, vía SIGEP previa aprobación del informe de actividades por la contraparte/responsable de recepción y la presentación de documentación correspondiente, pagaderas dentro de los 10 días hábiles posteriores a la aprobación del informe de cada período vencido</w:t>
            </w:r>
            <w:r w:rsidRPr="00162BEF">
              <w:rPr>
                <w:rFonts w:ascii="Century Gothic" w:hAnsi="Century Gothic" w:cs="Calibri"/>
                <w:sz w:val="21"/>
                <w:szCs w:val="21"/>
              </w:rPr>
              <w:t xml:space="preserve">.  </w:t>
            </w:r>
          </w:p>
          <w:p w14:paraId="69A7C8AA" w14:textId="77777777" w:rsidR="00162BEF" w:rsidRPr="00162BEF" w:rsidRDefault="00162BEF" w:rsidP="00162BEF">
            <w:pPr>
              <w:rPr>
                <w:rFonts w:ascii="Century Gothic" w:hAnsi="Century Gothic" w:cs="Tahoma"/>
                <w:b/>
                <w:sz w:val="14"/>
                <w:szCs w:val="21"/>
              </w:rPr>
            </w:pPr>
          </w:p>
          <w:p w14:paraId="64CA1213" w14:textId="77777777" w:rsidR="00162BEF" w:rsidRPr="00162BEF" w:rsidRDefault="00162BEF" w:rsidP="00162BEF">
            <w:pPr>
              <w:numPr>
                <w:ilvl w:val="0"/>
                <w:numId w:val="44"/>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PAGO DE IMPUESTOS</w:t>
            </w:r>
          </w:p>
          <w:p w14:paraId="05D62435" w14:textId="77777777" w:rsidR="00162BEF" w:rsidRPr="00162BEF" w:rsidRDefault="00162BEF" w:rsidP="00162BEF">
            <w:pPr>
              <w:ind w:left="255" w:right="211"/>
              <w:rPr>
                <w:rFonts w:ascii="Century Gothic" w:hAnsi="Century Gothic" w:cs="Tahoma"/>
                <w:sz w:val="21"/>
                <w:szCs w:val="21"/>
              </w:rPr>
            </w:pPr>
            <w:r w:rsidRPr="00162BEF">
              <w:rPr>
                <w:rFonts w:ascii="Century Gothic" w:hAnsi="Century Gothic" w:cs="Tahoma"/>
                <w:sz w:val="21"/>
                <w:szCs w:val="21"/>
              </w:rPr>
              <w:t>El pago de los impuestos de ley es responsabilidad exclusiva del Consultor (a), quien deberá presentar una fotocopia de su declaración trimestral emitida por la instancia correspondiente de acuerdo a normativa vigente.</w:t>
            </w:r>
          </w:p>
          <w:p w14:paraId="0337AA6C" w14:textId="77777777" w:rsidR="00162BEF" w:rsidRPr="00162BEF" w:rsidRDefault="00162BEF" w:rsidP="00162BEF">
            <w:pPr>
              <w:rPr>
                <w:rFonts w:ascii="Century Gothic" w:hAnsi="Century Gothic" w:cs="Tahoma"/>
                <w:b/>
                <w:sz w:val="20"/>
                <w:szCs w:val="21"/>
              </w:rPr>
            </w:pPr>
          </w:p>
          <w:p w14:paraId="0991A84F" w14:textId="77777777" w:rsidR="00162BEF" w:rsidRPr="00162BEF" w:rsidRDefault="00162BEF" w:rsidP="00162BEF">
            <w:pPr>
              <w:numPr>
                <w:ilvl w:val="0"/>
                <w:numId w:val="44"/>
              </w:numPr>
              <w:spacing w:after="160" w:line="259" w:lineRule="auto"/>
              <w:ind w:left="681"/>
              <w:jc w:val="left"/>
              <w:rPr>
                <w:rFonts w:ascii="Century Gothic" w:hAnsi="Century Gothic" w:cs="Tahoma"/>
                <w:b/>
                <w:sz w:val="21"/>
                <w:szCs w:val="21"/>
                <w:lang w:eastAsia="en-US"/>
              </w:rPr>
            </w:pPr>
            <w:r w:rsidRPr="00162BEF">
              <w:rPr>
                <w:rFonts w:ascii="Century Gothic" w:hAnsi="Century Gothic" w:cs="Tahoma"/>
                <w:b/>
                <w:sz w:val="21"/>
                <w:szCs w:val="21"/>
                <w:lang w:eastAsia="en-US"/>
              </w:rPr>
              <w:t>APORTES AL SISTEMA INTEGRADO DE PENSIONES</w:t>
            </w:r>
          </w:p>
          <w:p w14:paraId="7EC72F84" w14:textId="77777777" w:rsidR="00162BEF" w:rsidRPr="00162BEF" w:rsidRDefault="00162BEF" w:rsidP="00162BEF">
            <w:pPr>
              <w:ind w:left="255" w:right="221"/>
              <w:rPr>
                <w:rFonts w:ascii="Century Gothic" w:hAnsi="Century Gothic" w:cs="Tahoma"/>
                <w:sz w:val="21"/>
                <w:szCs w:val="21"/>
              </w:rPr>
            </w:pPr>
            <w:r w:rsidRPr="00162BEF">
              <w:rPr>
                <w:rFonts w:ascii="Century Gothic" w:hAnsi="Century Gothic" w:cs="Tahoma"/>
                <w:sz w:val="21"/>
                <w:szCs w:val="21"/>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3A76C936" w14:textId="77777777" w:rsidR="00162BEF" w:rsidRPr="00162BEF" w:rsidRDefault="00162BEF" w:rsidP="00162BEF">
            <w:pPr>
              <w:rPr>
                <w:rFonts w:ascii="Century Gothic" w:hAnsi="Century Gothic" w:cs="Tahoma"/>
                <w:b/>
                <w:sz w:val="20"/>
                <w:szCs w:val="21"/>
              </w:rPr>
            </w:pPr>
          </w:p>
          <w:p w14:paraId="7A11EE36" w14:textId="77777777" w:rsidR="00162BEF" w:rsidRPr="00162BEF" w:rsidRDefault="00162BEF" w:rsidP="00162BEF">
            <w:pPr>
              <w:numPr>
                <w:ilvl w:val="0"/>
                <w:numId w:val="44"/>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LUGAR Y HORARIO DE PRESTACIÓN DEL SERVICIOS DE CONSULTORÍA</w:t>
            </w:r>
          </w:p>
          <w:p w14:paraId="38ECEFC4" w14:textId="77777777" w:rsidR="00162BEF" w:rsidRPr="00162BEF" w:rsidRDefault="00162BEF" w:rsidP="00162BEF">
            <w:pPr>
              <w:ind w:left="255" w:right="211"/>
              <w:rPr>
                <w:rFonts w:ascii="Century Gothic" w:hAnsi="Century Gothic"/>
                <w:bCs/>
                <w:sz w:val="21"/>
                <w:szCs w:val="21"/>
              </w:rPr>
            </w:pPr>
            <w:r w:rsidRPr="00162BEF">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w:t>
            </w:r>
            <w:proofErr w:type="spellStart"/>
            <w:r w:rsidRPr="00162BEF">
              <w:rPr>
                <w:rFonts w:ascii="Century Gothic" w:hAnsi="Century Gothic"/>
                <w:bCs/>
                <w:sz w:val="21"/>
                <w:szCs w:val="21"/>
              </w:rPr>
              <w:t>Preinversión</w:t>
            </w:r>
            <w:proofErr w:type="spellEnd"/>
            <w:r w:rsidRPr="00162BEF">
              <w:rPr>
                <w:rFonts w:ascii="Century Gothic" w:hAnsi="Century Gothic"/>
                <w:bCs/>
                <w:sz w:val="21"/>
                <w:szCs w:val="21"/>
              </w:rPr>
              <w:t xml:space="preserve">. </w:t>
            </w:r>
          </w:p>
          <w:p w14:paraId="74B6FD94" w14:textId="77777777" w:rsidR="00162BEF" w:rsidRPr="00162BEF" w:rsidRDefault="00162BEF" w:rsidP="00162BEF">
            <w:pPr>
              <w:ind w:left="255" w:right="211"/>
              <w:rPr>
                <w:rFonts w:ascii="Century Gothic" w:hAnsi="Century Gothic"/>
                <w:bCs/>
                <w:sz w:val="21"/>
                <w:szCs w:val="21"/>
              </w:rPr>
            </w:pPr>
          </w:p>
          <w:p w14:paraId="2B2B0CA1" w14:textId="77777777" w:rsidR="00162BEF" w:rsidRPr="005D0394" w:rsidRDefault="00162BEF" w:rsidP="00162BEF">
            <w:pPr>
              <w:ind w:left="255" w:right="211"/>
              <w:rPr>
                <w:rFonts w:ascii="Century Gothic" w:hAnsi="Century Gothic"/>
                <w:sz w:val="21"/>
                <w:szCs w:val="21"/>
              </w:rPr>
            </w:pPr>
            <w:r w:rsidRPr="00162BEF">
              <w:rPr>
                <w:rFonts w:ascii="Century Gothic" w:hAnsi="Century Gothic"/>
                <w:sz w:val="21"/>
                <w:szCs w:val="21"/>
              </w:rPr>
              <w:t xml:space="preserve">El horario de trabajo será el horario administrativo regulado y definido por el Ministerio de Planificación del Desarrollo y se regirán al </w:t>
            </w:r>
            <w:r w:rsidRPr="005D0394">
              <w:rPr>
                <w:rFonts w:ascii="Century Gothic" w:hAnsi="Century Gothic"/>
                <w:sz w:val="21"/>
                <w:szCs w:val="21"/>
              </w:rPr>
              <w:t>Reglamento interno de Personal del Ministerio, asimismo, podrá trabajar en horarios extra ordinarios.</w:t>
            </w:r>
          </w:p>
          <w:p w14:paraId="2D904BB0" w14:textId="77777777" w:rsidR="00162BEF" w:rsidRPr="00162BEF" w:rsidRDefault="00162BEF" w:rsidP="00162BEF">
            <w:pPr>
              <w:ind w:left="255" w:right="211"/>
              <w:rPr>
                <w:rFonts w:ascii="Century Gothic" w:hAnsi="Century Gothic"/>
                <w:sz w:val="21"/>
                <w:szCs w:val="21"/>
              </w:rPr>
            </w:pPr>
          </w:p>
          <w:p w14:paraId="13B4788E" w14:textId="77777777" w:rsidR="00162BEF" w:rsidRPr="00162BEF" w:rsidRDefault="00162BEF" w:rsidP="00162BEF">
            <w:pPr>
              <w:spacing w:line="259" w:lineRule="auto"/>
              <w:ind w:left="255" w:right="211"/>
              <w:contextualSpacing/>
              <w:rPr>
                <w:rFonts w:ascii="Century Gothic" w:hAnsi="Century Gothic"/>
                <w:sz w:val="21"/>
                <w:szCs w:val="21"/>
                <w:lang w:val="es-BO"/>
              </w:rPr>
            </w:pPr>
            <w:r w:rsidRPr="00162BEF">
              <w:rPr>
                <w:rFonts w:ascii="Century Gothic" w:hAnsi="Century Gothic"/>
                <w:sz w:val="21"/>
                <w:szCs w:val="21"/>
                <w:lang w:val="es-BO"/>
              </w:rPr>
              <w:lastRenderedPageBreak/>
              <w:t xml:space="preserve">El Consultor podrá solicitar permisos y/o licencias, que deben ser autorizados en forma previa por la CONTRAPARTE y el CONTRATANTE debiendo estos permisos ser compensadas con horas de trabajo de igual proporción al tiempo otorgado o con descuento en el monto del contrato, conforme lo faculta el Decreto Supremo </w:t>
            </w:r>
            <w:proofErr w:type="spellStart"/>
            <w:r w:rsidRPr="00162BEF">
              <w:rPr>
                <w:rFonts w:ascii="Century Gothic" w:hAnsi="Century Gothic"/>
                <w:sz w:val="21"/>
                <w:szCs w:val="21"/>
                <w:lang w:val="es-BO"/>
              </w:rPr>
              <w:t>N°</w:t>
            </w:r>
            <w:proofErr w:type="spellEnd"/>
            <w:r w:rsidRPr="00162BEF">
              <w:rPr>
                <w:rFonts w:ascii="Century Gothic" w:hAnsi="Century Gothic"/>
                <w:sz w:val="21"/>
                <w:szCs w:val="21"/>
                <w:lang w:val="es-BO"/>
              </w:rPr>
              <w:t xml:space="preserve"> 4646 de 29 de diciembre del 2021.</w:t>
            </w:r>
          </w:p>
          <w:p w14:paraId="0D819C5B" w14:textId="77777777" w:rsidR="00162BEF" w:rsidRPr="00162BEF" w:rsidRDefault="00162BEF" w:rsidP="00162BEF">
            <w:pPr>
              <w:rPr>
                <w:rFonts w:ascii="Century Gothic" w:hAnsi="Century Gothic" w:cs="Tahoma"/>
                <w:b/>
                <w:sz w:val="20"/>
                <w:szCs w:val="21"/>
              </w:rPr>
            </w:pPr>
          </w:p>
          <w:p w14:paraId="40580E73" w14:textId="77777777" w:rsidR="00162BEF" w:rsidRPr="00162BEF" w:rsidRDefault="00162BEF" w:rsidP="00162BEF">
            <w:pPr>
              <w:numPr>
                <w:ilvl w:val="0"/>
                <w:numId w:val="44"/>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PLAZO DE PRESTACIÓN DEL SERVICIO DE CONSULTORÍA</w:t>
            </w:r>
          </w:p>
          <w:p w14:paraId="63C0740E" w14:textId="310DEA5F" w:rsidR="00162BEF" w:rsidRPr="00162BEF" w:rsidRDefault="00162BEF" w:rsidP="00162BEF">
            <w:pPr>
              <w:ind w:left="255" w:right="211"/>
              <w:rPr>
                <w:rFonts w:ascii="Century Gothic" w:hAnsi="Century Gothic"/>
                <w:sz w:val="21"/>
                <w:szCs w:val="21"/>
              </w:rPr>
            </w:pPr>
            <w:r w:rsidRPr="00162BEF">
              <w:rPr>
                <w:rFonts w:ascii="Century Gothic" w:eastAsia="Century Gothic" w:hAnsi="Century Gothic" w:cs="Century Gothic"/>
                <w:color w:val="000000"/>
                <w:sz w:val="21"/>
                <w:szCs w:val="21"/>
              </w:rPr>
              <w:t xml:space="preserve">El plazo del servicio de la consultoría será computable a partir del día siguiente hábil a la fecha de suscripción del contrato por </w:t>
            </w:r>
            <w:r w:rsidR="00B95FD8">
              <w:rPr>
                <w:rFonts w:ascii="Century Gothic" w:eastAsia="Century Gothic" w:hAnsi="Century Gothic" w:cs="Century Gothic"/>
                <w:color w:val="000000"/>
                <w:sz w:val="21"/>
                <w:szCs w:val="21"/>
              </w:rPr>
              <w:t>12</w:t>
            </w:r>
            <w:r w:rsidRPr="00162BEF">
              <w:rPr>
                <w:rFonts w:ascii="Century Gothic" w:eastAsia="Century Gothic" w:hAnsi="Century Gothic" w:cs="Century Gothic"/>
                <w:color w:val="000000"/>
                <w:sz w:val="21"/>
                <w:szCs w:val="21"/>
              </w:rPr>
              <w:t xml:space="preserve"> meses.</w:t>
            </w:r>
            <w:r w:rsidRPr="00162BEF">
              <w:rPr>
                <w:rFonts w:ascii="Century Gothic" w:hAnsi="Century Gothic"/>
                <w:sz w:val="21"/>
                <w:szCs w:val="21"/>
              </w:rPr>
              <w:t xml:space="preserve">  </w:t>
            </w:r>
          </w:p>
          <w:p w14:paraId="69312083" w14:textId="77777777" w:rsidR="00162BEF" w:rsidRPr="00162BEF" w:rsidRDefault="00162BEF" w:rsidP="00162BEF">
            <w:pPr>
              <w:rPr>
                <w:rFonts w:ascii="Century Gothic" w:hAnsi="Century Gothic" w:cs="Tahoma"/>
                <w:b/>
                <w:sz w:val="20"/>
                <w:szCs w:val="21"/>
              </w:rPr>
            </w:pPr>
          </w:p>
          <w:p w14:paraId="1CB94338" w14:textId="77777777" w:rsidR="00162BEF" w:rsidRPr="00162BEF" w:rsidRDefault="00162BEF" w:rsidP="00162BEF">
            <w:pPr>
              <w:numPr>
                <w:ilvl w:val="0"/>
                <w:numId w:val="44"/>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FUENTE DE FINANCIAMIENTO</w:t>
            </w:r>
          </w:p>
          <w:p w14:paraId="658AF02E" w14:textId="77777777" w:rsidR="00162BEF" w:rsidRPr="00162BEF" w:rsidRDefault="00162BEF" w:rsidP="00162BEF">
            <w:pPr>
              <w:ind w:left="262" w:right="221"/>
              <w:rPr>
                <w:rFonts w:ascii="Century Gothic" w:hAnsi="Century Gothic" w:cs="Tahoma"/>
                <w:sz w:val="21"/>
                <w:szCs w:val="21"/>
              </w:rPr>
            </w:pPr>
            <w:r w:rsidRPr="00162BEF">
              <w:rPr>
                <w:rFonts w:ascii="Century Gothic" w:hAnsi="Century Gothic" w:cs="Tahoma"/>
                <w:sz w:val="21"/>
                <w:szCs w:val="21"/>
              </w:rPr>
              <w:t xml:space="preserve">La Consultoría será financiada con recursos de CAF, correspondientes al “Programa Multisectorial de </w:t>
            </w:r>
            <w:proofErr w:type="spellStart"/>
            <w:r w:rsidRPr="00162BEF">
              <w:rPr>
                <w:rFonts w:ascii="Century Gothic" w:hAnsi="Century Gothic" w:cs="Tahoma"/>
                <w:sz w:val="21"/>
                <w:szCs w:val="21"/>
              </w:rPr>
              <w:t>Preinversión</w:t>
            </w:r>
            <w:proofErr w:type="spellEnd"/>
            <w:r w:rsidRPr="00162BEF">
              <w:rPr>
                <w:rFonts w:ascii="Century Gothic" w:hAnsi="Century Gothic" w:cs="Tahoma"/>
                <w:sz w:val="21"/>
                <w:szCs w:val="21"/>
              </w:rPr>
              <w:t xml:space="preserve"> II – PROMULPRE II”.</w:t>
            </w:r>
          </w:p>
          <w:p w14:paraId="1E2D106C" w14:textId="77777777" w:rsidR="00162BEF" w:rsidRPr="00162BEF" w:rsidRDefault="00162BEF" w:rsidP="00162BEF">
            <w:pPr>
              <w:rPr>
                <w:rFonts w:ascii="Century Gothic" w:hAnsi="Century Gothic" w:cs="Tahoma"/>
                <w:b/>
                <w:sz w:val="20"/>
                <w:szCs w:val="21"/>
              </w:rPr>
            </w:pPr>
          </w:p>
          <w:p w14:paraId="41DBAE70" w14:textId="77777777" w:rsidR="00162BEF" w:rsidRPr="00162BEF" w:rsidRDefault="00162BEF" w:rsidP="00162BEF">
            <w:pPr>
              <w:numPr>
                <w:ilvl w:val="0"/>
                <w:numId w:val="44"/>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 xml:space="preserve">MODALIDAD DE LA CONTRATACIÓN </w:t>
            </w:r>
          </w:p>
          <w:p w14:paraId="1460A802" w14:textId="77777777" w:rsidR="00162BEF" w:rsidRPr="00162BEF" w:rsidRDefault="00162BEF" w:rsidP="00162BEF">
            <w:pPr>
              <w:ind w:left="340"/>
              <w:rPr>
                <w:rFonts w:ascii="Century Gothic" w:hAnsi="Century Gothic" w:cs="Tahoma"/>
                <w:sz w:val="21"/>
                <w:szCs w:val="21"/>
              </w:rPr>
            </w:pPr>
            <w:r w:rsidRPr="00162BEF">
              <w:rPr>
                <w:rFonts w:ascii="Century Gothic" w:hAnsi="Century Gothic" w:cs="Tahoma"/>
                <w:sz w:val="21"/>
                <w:szCs w:val="21"/>
              </w:rPr>
              <w:t>Apoyo Nacional a la Producción y Empleo</w:t>
            </w:r>
          </w:p>
          <w:p w14:paraId="5B1A0D99" w14:textId="77777777" w:rsidR="00162BEF" w:rsidRPr="00162BEF" w:rsidRDefault="00162BEF" w:rsidP="00162BEF">
            <w:pPr>
              <w:ind w:left="340"/>
              <w:rPr>
                <w:rFonts w:ascii="Century Gothic" w:hAnsi="Century Gothic" w:cs="Tahoma"/>
                <w:b/>
                <w:sz w:val="21"/>
                <w:szCs w:val="21"/>
                <w:lang w:eastAsia="en-US"/>
              </w:rPr>
            </w:pPr>
          </w:p>
          <w:p w14:paraId="11887B41" w14:textId="77777777" w:rsidR="00162BEF" w:rsidRPr="00162BEF" w:rsidRDefault="00162BEF" w:rsidP="00162BEF">
            <w:pPr>
              <w:numPr>
                <w:ilvl w:val="0"/>
                <w:numId w:val="44"/>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MÉTODO DE SELECCIÓN Y ADJUDICACIÓN</w:t>
            </w:r>
          </w:p>
          <w:p w14:paraId="146A9338" w14:textId="77777777" w:rsidR="00162BEF" w:rsidRPr="00162BEF" w:rsidRDefault="00162BEF" w:rsidP="00162BEF">
            <w:pPr>
              <w:ind w:left="262" w:right="221" w:firstLine="5"/>
              <w:rPr>
                <w:rFonts w:ascii="Century Gothic" w:hAnsi="Century Gothic" w:cs="Tahoma"/>
                <w:sz w:val="21"/>
                <w:szCs w:val="21"/>
              </w:rPr>
            </w:pPr>
            <w:r w:rsidRPr="00162BEF">
              <w:rPr>
                <w:rFonts w:ascii="Century Gothic" w:hAnsi="Century Gothic" w:cs="Tahoma"/>
                <w:sz w:val="21"/>
                <w:szCs w:val="21"/>
              </w:rPr>
              <w:t>Presupuesto Fijo</w:t>
            </w:r>
          </w:p>
          <w:p w14:paraId="579E7FB8" w14:textId="77777777" w:rsidR="00162BEF" w:rsidRPr="00162BEF" w:rsidRDefault="00162BEF" w:rsidP="00162BEF">
            <w:pPr>
              <w:rPr>
                <w:rFonts w:ascii="Century Gothic" w:hAnsi="Century Gothic" w:cs="Tahoma"/>
                <w:b/>
                <w:sz w:val="21"/>
                <w:szCs w:val="21"/>
                <w:lang w:eastAsia="en-US"/>
              </w:rPr>
            </w:pPr>
          </w:p>
          <w:p w14:paraId="76968E68" w14:textId="77777777" w:rsidR="00162BEF" w:rsidRPr="00162BEF" w:rsidRDefault="00162BEF" w:rsidP="00162BEF">
            <w:pPr>
              <w:numPr>
                <w:ilvl w:val="0"/>
                <w:numId w:val="44"/>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FORMA DE ADJUDICACIÓN:</w:t>
            </w:r>
          </w:p>
          <w:p w14:paraId="66038835" w14:textId="77777777" w:rsidR="00162BEF" w:rsidRPr="00162BEF" w:rsidRDefault="00162BEF" w:rsidP="00162BEF">
            <w:pPr>
              <w:rPr>
                <w:rFonts w:ascii="Century Gothic" w:hAnsi="Century Gothic" w:cs="Tahoma"/>
                <w:sz w:val="21"/>
                <w:szCs w:val="21"/>
                <w:lang w:eastAsia="en-US"/>
              </w:rPr>
            </w:pPr>
            <w:r w:rsidRPr="00162BEF">
              <w:rPr>
                <w:rFonts w:ascii="Century Gothic" w:hAnsi="Century Gothic" w:cs="Tahoma"/>
                <w:sz w:val="21"/>
                <w:szCs w:val="21"/>
                <w:lang w:eastAsia="en-US"/>
              </w:rPr>
              <w:t xml:space="preserve">     Por Ítem.</w:t>
            </w:r>
          </w:p>
          <w:p w14:paraId="308D4E71" w14:textId="77777777" w:rsidR="00162BEF" w:rsidRPr="00162BEF" w:rsidRDefault="00162BEF" w:rsidP="00162BEF">
            <w:pPr>
              <w:rPr>
                <w:rFonts w:ascii="Century Gothic" w:hAnsi="Century Gothic" w:cs="Tahoma"/>
                <w:b/>
                <w:sz w:val="20"/>
                <w:szCs w:val="21"/>
              </w:rPr>
            </w:pPr>
          </w:p>
          <w:p w14:paraId="38072230" w14:textId="77777777" w:rsidR="00162BEF" w:rsidRPr="00162BEF" w:rsidRDefault="00162BEF" w:rsidP="00162BEF">
            <w:pPr>
              <w:numPr>
                <w:ilvl w:val="0"/>
                <w:numId w:val="68"/>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CONFIDENCIALIDAD</w:t>
            </w:r>
          </w:p>
          <w:p w14:paraId="09705515" w14:textId="77777777" w:rsidR="00162BEF" w:rsidRPr="00162BEF" w:rsidRDefault="00162BEF" w:rsidP="00162BEF">
            <w:pPr>
              <w:ind w:left="262" w:right="221"/>
              <w:rPr>
                <w:rFonts w:ascii="Century Gothic" w:hAnsi="Century Gothic" w:cs="Tahoma"/>
                <w:sz w:val="21"/>
                <w:szCs w:val="21"/>
              </w:rPr>
            </w:pPr>
            <w:r w:rsidRPr="00162BEF">
              <w:rPr>
                <w:rFonts w:ascii="Century Gothic" w:hAnsi="Century Gothic" w:cs="Tahoma"/>
                <w:sz w:val="21"/>
                <w:szCs w:val="21"/>
              </w:rPr>
              <w:t>El consultor deberá comprometerse a guardar absoluta confidencialidad sobre la información a la que tenga acceso durante y después de la ejecución del servicio.</w:t>
            </w:r>
          </w:p>
          <w:p w14:paraId="357CBEFA" w14:textId="77777777" w:rsidR="00162BEF" w:rsidRPr="00162BEF" w:rsidRDefault="00162BEF" w:rsidP="00162BEF">
            <w:pPr>
              <w:rPr>
                <w:rFonts w:ascii="Century Gothic" w:hAnsi="Century Gothic" w:cs="Tahoma"/>
                <w:b/>
                <w:sz w:val="21"/>
                <w:szCs w:val="21"/>
              </w:rPr>
            </w:pPr>
          </w:p>
          <w:p w14:paraId="0DB74714" w14:textId="77777777" w:rsidR="00162BEF" w:rsidRPr="00162BEF" w:rsidRDefault="00162BEF" w:rsidP="00162BEF">
            <w:pPr>
              <w:numPr>
                <w:ilvl w:val="0"/>
                <w:numId w:val="68"/>
              </w:numPr>
              <w:spacing w:after="160" w:line="259" w:lineRule="auto"/>
              <w:ind w:left="700"/>
              <w:jc w:val="left"/>
              <w:rPr>
                <w:rFonts w:ascii="Century Gothic" w:hAnsi="Century Gothic" w:cs="Tahoma"/>
                <w:b/>
                <w:sz w:val="21"/>
                <w:szCs w:val="21"/>
                <w:lang w:eastAsia="en-US"/>
              </w:rPr>
            </w:pPr>
            <w:r w:rsidRPr="00162BEF">
              <w:rPr>
                <w:rFonts w:ascii="Century Gothic" w:hAnsi="Century Gothic" w:cs="Tahoma"/>
                <w:b/>
                <w:sz w:val="21"/>
                <w:szCs w:val="21"/>
                <w:lang w:eastAsia="en-US"/>
              </w:rPr>
              <w:t>PROPIEDAD INTELECTUAL</w:t>
            </w:r>
          </w:p>
          <w:p w14:paraId="51A3534E" w14:textId="77777777" w:rsidR="00162BEF" w:rsidRPr="00162BEF" w:rsidRDefault="00162BEF" w:rsidP="00162BEF">
            <w:pPr>
              <w:ind w:left="262" w:right="221"/>
              <w:rPr>
                <w:rFonts w:ascii="Century Gothic" w:hAnsi="Century Gothic"/>
                <w:sz w:val="21"/>
                <w:szCs w:val="21"/>
              </w:rPr>
            </w:pPr>
            <w:r w:rsidRPr="00162BEF">
              <w:rPr>
                <w:rFonts w:ascii="Century Gothic" w:hAnsi="Century Gothic" w:cs="Tahoma"/>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r w:rsidRPr="00162BEF">
              <w:rPr>
                <w:rFonts w:ascii="Century Gothic" w:hAnsi="Century Gothic"/>
                <w:sz w:val="21"/>
                <w:szCs w:val="21"/>
              </w:rPr>
              <w:t xml:space="preserve"> </w:t>
            </w:r>
          </w:p>
        </w:tc>
      </w:tr>
    </w:tbl>
    <w:p w14:paraId="189E1956" w14:textId="77777777" w:rsidR="00162BEF" w:rsidRDefault="00162BEF" w:rsidP="00E537A7">
      <w:pPr>
        <w:jc w:val="center"/>
        <w:rPr>
          <w:rFonts w:cs="Arial"/>
          <w:b/>
          <w:szCs w:val="18"/>
          <w:lang w:val="es-BO"/>
        </w:rPr>
      </w:pPr>
    </w:p>
    <w:p w14:paraId="734BA3A4" w14:textId="77777777" w:rsidR="00162BEF" w:rsidRDefault="00162BEF" w:rsidP="00E537A7">
      <w:pPr>
        <w:jc w:val="center"/>
        <w:rPr>
          <w:rFonts w:cs="Arial"/>
          <w:b/>
          <w:szCs w:val="18"/>
          <w:lang w:val="es-BO"/>
        </w:rPr>
      </w:pPr>
    </w:p>
    <w:p w14:paraId="7C61D845" w14:textId="77777777" w:rsidR="002D0A1E" w:rsidRDefault="002D0A1E" w:rsidP="00E537A7">
      <w:pPr>
        <w:jc w:val="center"/>
        <w:rPr>
          <w:rFonts w:cs="Arial"/>
          <w:b/>
          <w:szCs w:val="18"/>
          <w:lang w:val="es-BO"/>
        </w:rPr>
      </w:pPr>
    </w:p>
    <w:p w14:paraId="7356C362" w14:textId="77777777" w:rsidR="002D0A1E" w:rsidRDefault="002D0A1E" w:rsidP="00E537A7">
      <w:pPr>
        <w:jc w:val="center"/>
        <w:rPr>
          <w:rFonts w:cs="Arial"/>
          <w:b/>
          <w:szCs w:val="18"/>
          <w:lang w:val="es-BO"/>
        </w:rPr>
      </w:pPr>
    </w:p>
    <w:p w14:paraId="2A86BBCB" w14:textId="77777777" w:rsidR="002D0A1E" w:rsidRDefault="002D0A1E" w:rsidP="00E537A7">
      <w:pPr>
        <w:jc w:val="center"/>
        <w:rPr>
          <w:rFonts w:cs="Arial"/>
          <w:b/>
          <w:szCs w:val="18"/>
          <w:lang w:val="es-BO"/>
        </w:rPr>
      </w:pPr>
    </w:p>
    <w:p w14:paraId="456761E2" w14:textId="77777777" w:rsidR="002D0A1E" w:rsidRDefault="002D0A1E" w:rsidP="00E537A7">
      <w:pPr>
        <w:jc w:val="center"/>
        <w:rPr>
          <w:rFonts w:cs="Arial"/>
          <w:b/>
          <w:szCs w:val="18"/>
          <w:lang w:val="es-BO"/>
        </w:rPr>
      </w:pPr>
    </w:p>
    <w:p w14:paraId="186986C1" w14:textId="77777777" w:rsidR="002D0A1E" w:rsidRDefault="002D0A1E" w:rsidP="00E537A7">
      <w:pPr>
        <w:jc w:val="center"/>
        <w:rPr>
          <w:rFonts w:cs="Arial"/>
          <w:b/>
          <w:szCs w:val="18"/>
          <w:lang w:val="es-BO"/>
        </w:rPr>
      </w:pPr>
    </w:p>
    <w:p w14:paraId="34D7FDB1" w14:textId="77777777" w:rsidR="002D0A1E" w:rsidRDefault="002D0A1E" w:rsidP="00E537A7">
      <w:pPr>
        <w:jc w:val="center"/>
        <w:rPr>
          <w:rFonts w:cs="Arial"/>
          <w:b/>
          <w:szCs w:val="18"/>
          <w:lang w:val="es-BO"/>
        </w:rPr>
      </w:pPr>
    </w:p>
    <w:p w14:paraId="04163D40" w14:textId="77777777" w:rsidR="002D0A1E" w:rsidRDefault="002D0A1E" w:rsidP="00E537A7">
      <w:pPr>
        <w:jc w:val="center"/>
        <w:rPr>
          <w:rFonts w:cs="Arial"/>
          <w:b/>
          <w:szCs w:val="18"/>
          <w:lang w:val="es-BO"/>
        </w:rPr>
      </w:pPr>
    </w:p>
    <w:p w14:paraId="63A5A4C9" w14:textId="77777777" w:rsidR="002D0A1E" w:rsidRDefault="002D0A1E" w:rsidP="00E537A7">
      <w:pPr>
        <w:jc w:val="center"/>
        <w:rPr>
          <w:rFonts w:cs="Arial"/>
          <w:b/>
          <w:szCs w:val="18"/>
          <w:lang w:val="es-BO"/>
        </w:rPr>
      </w:pPr>
    </w:p>
    <w:p w14:paraId="40146A91" w14:textId="77777777" w:rsidR="002D0A1E" w:rsidRDefault="002D0A1E" w:rsidP="00E537A7">
      <w:pPr>
        <w:jc w:val="center"/>
        <w:rPr>
          <w:rFonts w:cs="Arial"/>
          <w:b/>
          <w:szCs w:val="18"/>
          <w:lang w:val="es-BO"/>
        </w:rPr>
      </w:pPr>
    </w:p>
    <w:p w14:paraId="0E485647" w14:textId="77777777" w:rsidR="002D0A1E" w:rsidRDefault="002D0A1E" w:rsidP="00E537A7">
      <w:pPr>
        <w:jc w:val="center"/>
        <w:rPr>
          <w:rFonts w:cs="Arial"/>
          <w:b/>
          <w:szCs w:val="18"/>
          <w:lang w:val="es-BO"/>
        </w:rPr>
      </w:pPr>
    </w:p>
    <w:p w14:paraId="34578C20" w14:textId="77777777" w:rsidR="002D0A1E" w:rsidRDefault="002D0A1E" w:rsidP="00E537A7">
      <w:pPr>
        <w:jc w:val="center"/>
        <w:rPr>
          <w:rFonts w:cs="Arial"/>
          <w:b/>
          <w:szCs w:val="18"/>
          <w:lang w:val="es-BO"/>
        </w:rPr>
      </w:pPr>
    </w:p>
    <w:p w14:paraId="3A9ACC62" w14:textId="77777777" w:rsidR="002D0A1E" w:rsidRDefault="002D0A1E" w:rsidP="00E537A7">
      <w:pPr>
        <w:jc w:val="center"/>
        <w:rPr>
          <w:rFonts w:cs="Arial"/>
          <w:b/>
          <w:szCs w:val="18"/>
          <w:lang w:val="es-BO"/>
        </w:rPr>
      </w:pPr>
    </w:p>
    <w:p w14:paraId="085EAB76" w14:textId="77777777" w:rsidR="002D0A1E" w:rsidRDefault="002D0A1E" w:rsidP="00E537A7">
      <w:pPr>
        <w:jc w:val="center"/>
        <w:rPr>
          <w:rFonts w:cs="Arial"/>
          <w:b/>
          <w:szCs w:val="18"/>
          <w:lang w:val="es-BO"/>
        </w:rPr>
      </w:pPr>
    </w:p>
    <w:p w14:paraId="0C843BD7" w14:textId="5F9F9687" w:rsidR="00505756" w:rsidRPr="00D011A8" w:rsidRDefault="00505756" w:rsidP="00E537A7">
      <w:pPr>
        <w:jc w:val="center"/>
        <w:rPr>
          <w:rFonts w:cs="Arial"/>
          <w:b/>
          <w:szCs w:val="18"/>
          <w:lang w:val="es-BO"/>
        </w:rPr>
      </w:pPr>
      <w:r w:rsidRPr="00D011A8">
        <w:rPr>
          <w:rFonts w:cs="Arial"/>
          <w:b/>
          <w:szCs w:val="18"/>
          <w:lang w:val="es-BO"/>
        </w:rPr>
        <w:lastRenderedPageBreak/>
        <w:t>PARTE III</w:t>
      </w:r>
      <w:bookmarkEnd w:id="105"/>
      <w:bookmarkEnd w:id="106"/>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697494">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84A365" w14:textId="77777777" w:rsidR="00E10A03" w:rsidRPr="00E10A03" w:rsidRDefault="00E10A03" w:rsidP="00E10A03">
            <w:pPr>
              <w:rPr>
                <w:rFonts w:ascii="Arial" w:hAnsi="Arial" w:cs="Arial"/>
                <w:szCs w:val="18"/>
              </w:rPr>
            </w:pPr>
            <w:r w:rsidRPr="00E10A03">
              <w:rPr>
                <w:rFonts w:ascii="Arial" w:hAnsi="Arial" w:cs="Arial"/>
                <w:szCs w:val="18"/>
              </w:rPr>
              <w:t>Licenciatura en Contaduría Pública o Auditoría o Administración de Empresas o Ingeniería Comercial o Ingeniería Industrial o Economía o Derecho.</w:t>
            </w:r>
          </w:p>
          <w:p w14:paraId="5F7D376D" w14:textId="77777777" w:rsidR="00E10A03" w:rsidRPr="00E10A03" w:rsidRDefault="00E10A03" w:rsidP="00E10A03">
            <w:pPr>
              <w:rPr>
                <w:rFonts w:ascii="Arial" w:hAnsi="Arial" w:cs="Arial"/>
                <w:szCs w:val="18"/>
              </w:rPr>
            </w:pPr>
          </w:p>
          <w:p w14:paraId="0B2D88C6" w14:textId="7952210B" w:rsidR="005C58F3" w:rsidRPr="005C58F3" w:rsidRDefault="00E10A03" w:rsidP="00E10A03">
            <w:pPr>
              <w:rPr>
                <w:rFonts w:ascii="Arial" w:hAnsi="Arial" w:cs="Arial"/>
                <w:b/>
                <w:szCs w:val="18"/>
                <w:highlight w:val="yellow"/>
                <w:lang w:val="es-BO"/>
              </w:rPr>
            </w:pPr>
            <w:r w:rsidRPr="00E10A03">
              <w:rPr>
                <w:rFonts w:ascii="Arial" w:hAnsi="Arial" w:cs="Arial"/>
                <w:szCs w:val="18"/>
              </w:rPr>
              <w:t>El proponente deberá acreditar la Formación con el Título en Provisión Nacional o Título Profesional a nivel licenciatura, que deberá presentar en su propuesta en forma escaneada y para la formalización de contrato en original o fotocopia legalizada.</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B87FA" w14:textId="77777777" w:rsidR="00E10A03" w:rsidRPr="00E10A03" w:rsidRDefault="00E10A03" w:rsidP="00E10A03">
            <w:pPr>
              <w:rPr>
                <w:rFonts w:ascii="Arial" w:hAnsi="Arial" w:cs="Arial"/>
                <w:szCs w:val="18"/>
              </w:rPr>
            </w:pPr>
            <w:r w:rsidRPr="00E10A03">
              <w:rPr>
                <w:rFonts w:ascii="Arial" w:hAnsi="Arial" w:cs="Arial"/>
                <w:szCs w:val="18"/>
              </w:rPr>
              <w:t xml:space="preserve">Diplomado en Sistema de Administración de Bienes y Servicios con una carga horaria mínima de 800 horas académicas. </w:t>
            </w:r>
          </w:p>
          <w:p w14:paraId="31EC2DBB" w14:textId="77777777" w:rsidR="00E10A03" w:rsidRPr="00E10A03" w:rsidRDefault="00E10A03" w:rsidP="00E10A03">
            <w:pPr>
              <w:rPr>
                <w:rFonts w:ascii="Arial" w:hAnsi="Arial" w:cs="Arial"/>
                <w:szCs w:val="18"/>
              </w:rPr>
            </w:pPr>
          </w:p>
          <w:p w14:paraId="1D2BEDE6" w14:textId="017CB6D1" w:rsidR="005C58F3" w:rsidRPr="005C58F3" w:rsidRDefault="00E10A03" w:rsidP="00E10A03">
            <w:pPr>
              <w:rPr>
                <w:rFonts w:ascii="Arial" w:hAnsi="Arial" w:cs="Arial"/>
                <w:b/>
                <w:szCs w:val="18"/>
                <w:highlight w:val="yellow"/>
              </w:rPr>
            </w:pPr>
            <w:r w:rsidRPr="00E10A03">
              <w:rPr>
                <w:rFonts w:ascii="Arial" w:hAnsi="Arial" w:cs="Arial"/>
                <w:szCs w:val="18"/>
              </w:rPr>
              <w:t xml:space="preserve">El proponente deberá acreditar el Diplomado con certificado o Título, </w:t>
            </w:r>
            <w:proofErr w:type="gramStart"/>
            <w:r w:rsidRPr="00E10A03">
              <w:rPr>
                <w:rFonts w:ascii="Arial" w:hAnsi="Arial" w:cs="Arial"/>
                <w:szCs w:val="18"/>
              </w:rPr>
              <w:t>mismo  deberá</w:t>
            </w:r>
            <w:proofErr w:type="gramEnd"/>
            <w:r w:rsidRPr="00E10A03">
              <w:rPr>
                <w:rFonts w:ascii="Arial" w:hAnsi="Arial" w:cs="Arial"/>
                <w:szCs w:val="18"/>
              </w:rPr>
              <w:t xml:space="preserve"> presentar en su propuesta en forma escaneada y para la formalización de contrato en original o fotocopia legalizada.</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3B6394">
        <w:tc>
          <w:tcPr>
            <w:tcW w:w="2878" w:type="dxa"/>
            <w:tcBorders>
              <w:right w:val="single" w:sz="4" w:space="0" w:color="auto"/>
            </w:tcBorders>
            <w:vAlign w:val="center"/>
          </w:tcPr>
          <w:p w14:paraId="4836BB7D" w14:textId="0A0C2884"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General</w:t>
            </w:r>
            <w:r w:rsidR="000C596D">
              <w:rPr>
                <w:rFonts w:ascii="Arial" w:hAnsi="Arial" w:cs="Arial"/>
                <w:b/>
                <w:bCs/>
                <w:szCs w:val="18"/>
                <w:lang w:val="es-BO" w:eastAsia="es-BO"/>
              </w:rPr>
              <w:t xml:space="preserve">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28E196D4" w14:textId="77777777" w:rsidR="00E10A03" w:rsidRPr="00E10A03" w:rsidRDefault="00E10A03" w:rsidP="00E10A03">
            <w:pPr>
              <w:spacing w:line="200" w:lineRule="exact"/>
              <w:rPr>
                <w:rFonts w:ascii="Arial" w:hAnsi="Arial" w:cs="Arial"/>
                <w:bCs/>
                <w:szCs w:val="18"/>
                <w:lang w:eastAsia="en-US"/>
              </w:rPr>
            </w:pPr>
            <w:r w:rsidRPr="00E10A03">
              <w:rPr>
                <w:rFonts w:ascii="Arial" w:hAnsi="Arial" w:cs="Arial"/>
                <w:bCs/>
                <w:szCs w:val="18"/>
                <w:lang w:eastAsia="en-US"/>
              </w:rPr>
              <w:t>Experiencia general de ocho (8) años, en el sector público y/o privado, en cargos relacionados a la consultoría, misma que será evaluada a partir de la fecha de emisión del Título en Provisión Nacional o Título Profesional.</w:t>
            </w:r>
          </w:p>
          <w:p w14:paraId="7164003B" w14:textId="77777777" w:rsidR="00E10A03" w:rsidRPr="00E10A03" w:rsidRDefault="00E10A03" w:rsidP="00E10A03">
            <w:pPr>
              <w:spacing w:line="200" w:lineRule="exact"/>
              <w:rPr>
                <w:rFonts w:ascii="Arial" w:hAnsi="Arial" w:cs="Arial"/>
                <w:bCs/>
                <w:szCs w:val="18"/>
                <w:lang w:eastAsia="en-US"/>
              </w:rPr>
            </w:pPr>
          </w:p>
          <w:p w14:paraId="05D1DBA6" w14:textId="0B7DA97E" w:rsidR="005C58F3" w:rsidRPr="005C58F3" w:rsidRDefault="00E10A03" w:rsidP="00E10A03">
            <w:pPr>
              <w:spacing w:line="200" w:lineRule="exact"/>
              <w:rPr>
                <w:rFonts w:ascii="Arial" w:hAnsi="Arial" w:cs="Arial"/>
                <w:b/>
                <w:i/>
                <w:szCs w:val="18"/>
                <w:highlight w:val="yellow"/>
                <w:lang w:val="es-BO"/>
              </w:rPr>
            </w:pPr>
            <w:r w:rsidRPr="00E10A03">
              <w:rPr>
                <w:rFonts w:ascii="Arial" w:hAnsi="Arial" w:cs="Arial"/>
                <w:bCs/>
                <w:szCs w:val="18"/>
                <w:lang w:eastAsia="en-US"/>
              </w:rPr>
              <w:t>El proponente deberá acreditar la experiencia general con Certificados de Cumplimiento de Contrato o Certificados de Trabajo o Formulario 500 o su equivalente que detallen la fecha de ingreso y finalización del trabajo realizado, donde mínimamente se consigne el nombre del postulante, el cargo desempañado y el objeto de contratación, mismo que deben ser emitidos por la entidades competentes; la documentación de respaldo deberá ser presentada en orden cronológico en su propuesta en forma escaneada y para la formalización de contrato en original o fotocopia legalizada.</w:t>
            </w: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3B6394">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D615BF" w14:textId="77777777" w:rsidR="00E10A03" w:rsidRPr="00E10A03" w:rsidRDefault="00E10A03" w:rsidP="00E10A03">
            <w:pPr>
              <w:spacing w:line="200" w:lineRule="exact"/>
              <w:rPr>
                <w:rFonts w:ascii="Arial" w:hAnsi="Arial" w:cs="Arial"/>
                <w:bCs/>
                <w:szCs w:val="18"/>
                <w:lang w:eastAsia="en-US"/>
              </w:rPr>
            </w:pPr>
            <w:r w:rsidRPr="00E10A03">
              <w:rPr>
                <w:rFonts w:ascii="Arial" w:hAnsi="Arial" w:cs="Arial"/>
                <w:bCs/>
                <w:szCs w:val="18"/>
                <w:lang w:eastAsia="en-US"/>
              </w:rPr>
              <w:t xml:space="preserve">Experiencia específica y profesional de cuatro (4) años en el sector público </w:t>
            </w:r>
            <w:r w:rsidRPr="00E10A03">
              <w:rPr>
                <w:rFonts w:ascii="Arial" w:hAnsi="Arial" w:cs="Arial"/>
                <w:bCs/>
                <w:szCs w:val="18"/>
                <w:lang w:val="es-BO" w:eastAsia="en-US"/>
              </w:rPr>
              <w:t>en cargos como Responsable o Encargada o Especialista o Profesional</w:t>
            </w:r>
            <w:r w:rsidRPr="00E10A03">
              <w:rPr>
                <w:rFonts w:ascii="Arial" w:hAnsi="Arial" w:cs="Arial"/>
                <w:bCs/>
                <w:szCs w:val="18"/>
                <w:lang w:eastAsia="en-US"/>
              </w:rPr>
              <w:t xml:space="preserve"> o Administrativo o Técnico en Contrataciones o Adquisiciones de Bienes y Servicios o cargos similares, misma que será evaluada a partir de la fecha de emisión del Título en Provisión Nacional o Título Profesional.</w:t>
            </w:r>
          </w:p>
          <w:p w14:paraId="730D0518" w14:textId="77777777" w:rsidR="00E10A03" w:rsidRPr="00E10A03" w:rsidRDefault="00E10A03" w:rsidP="00E10A03">
            <w:pPr>
              <w:spacing w:line="200" w:lineRule="exact"/>
              <w:rPr>
                <w:rFonts w:ascii="Arial" w:hAnsi="Arial" w:cs="Arial"/>
                <w:bCs/>
                <w:szCs w:val="18"/>
                <w:lang w:eastAsia="en-US"/>
              </w:rPr>
            </w:pPr>
          </w:p>
          <w:p w14:paraId="5067135C" w14:textId="4C862115" w:rsidR="00783DC6" w:rsidRPr="00E3073D" w:rsidRDefault="00E10A03" w:rsidP="00E10A03">
            <w:pPr>
              <w:spacing w:line="200" w:lineRule="exact"/>
              <w:rPr>
                <w:rFonts w:ascii="Arial" w:hAnsi="Arial" w:cs="Arial"/>
                <w:bCs/>
                <w:szCs w:val="18"/>
                <w:lang w:eastAsia="en-US"/>
              </w:rPr>
            </w:pPr>
            <w:r w:rsidRPr="00E10A03">
              <w:rPr>
                <w:rFonts w:ascii="Arial" w:hAnsi="Arial" w:cs="Arial"/>
                <w:bCs/>
                <w:szCs w:val="18"/>
                <w:lang w:eastAsia="en-US"/>
              </w:rPr>
              <w:t>El proponente deberá acreditar la experiencia específica con Certificados de Cumplimiento de Contrato o Certificados de Trabajo o Formulario 500 o su equivalente que detallen la fecha de ingreso y finalización del trabajo realizado, donde mínimamente se consigne el nombre del postulante, el cargo desempañado y el objeto de contratación, mismo que deben ser emitidos por la entidades competentes; la documentación de respaldo deberá ser presentada en orden cronológico en su propuesta en forma escaneada y para la formalización de contrato en original o fotocopia legalizada.</w:t>
            </w: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055C6676" w14:textId="77777777" w:rsidR="002D0A1E" w:rsidRDefault="002D0A1E" w:rsidP="00716AAB">
      <w:pPr>
        <w:spacing w:line="200" w:lineRule="exact"/>
        <w:jc w:val="center"/>
        <w:rPr>
          <w:rFonts w:cs="Arial"/>
          <w:b/>
          <w:sz w:val="4"/>
          <w:szCs w:val="18"/>
          <w:lang w:val="es-BO"/>
        </w:rPr>
      </w:pPr>
    </w:p>
    <w:p w14:paraId="7DF7183C" w14:textId="77777777" w:rsidR="002D0A1E" w:rsidRDefault="002D0A1E" w:rsidP="00716AAB">
      <w:pPr>
        <w:spacing w:line="200" w:lineRule="exact"/>
        <w:jc w:val="center"/>
        <w:rPr>
          <w:rFonts w:cs="Arial"/>
          <w:b/>
          <w:sz w:val="4"/>
          <w:szCs w:val="18"/>
          <w:lang w:val="es-BO"/>
        </w:rPr>
      </w:pPr>
    </w:p>
    <w:p w14:paraId="6E673320" w14:textId="77777777" w:rsidR="002D0A1E" w:rsidRDefault="002D0A1E" w:rsidP="00716AAB">
      <w:pPr>
        <w:spacing w:line="200" w:lineRule="exact"/>
        <w:jc w:val="center"/>
        <w:rPr>
          <w:rFonts w:cs="Arial"/>
          <w:b/>
          <w:sz w:val="4"/>
          <w:szCs w:val="18"/>
          <w:lang w:val="es-BO"/>
        </w:rPr>
      </w:pPr>
    </w:p>
    <w:p w14:paraId="7F99162C" w14:textId="77777777" w:rsidR="002D0A1E" w:rsidRDefault="002D0A1E" w:rsidP="00716AAB">
      <w:pPr>
        <w:spacing w:line="200" w:lineRule="exact"/>
        <w:jc w:val="center"/>
        <w:rPr>
          <w:rFonts w:cs="Arial"/>
          <w:b/>
          <w:sz w:val="4"/>
          <w:szCs w:val="18"/>
          <w:lang w:val="es-BO"/>
        </w:rPr>
      </w:pPr>
    </w:p>
    <w:p w14:paraId="78A29C36" w14:textId="77777777" w:rsidR="002D0A1E" w:rsidRDefault="002D0A1E" w:rsidP="00716AAB">
      <w:pPr>
        <w:spacing w:line="200" w:lineRule="exact"/>
        <w:jc w:val="center"/>
        <w:rPr>
          <w:rFonts w:cs="Arial"/>
          <w:b/>
          <w:sz w:val="4"/>
          <w:szCs w:val="18"/>
          <w:lang w:val="es-BO"/>
        </w:rPr>
      </w:pPr>
    </w:p>
    <w:p w14:paraId="3D06B661" w14:textId="77777777" w:rsidR="002D0A1E" w:rsidRDefault="002D0A1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1F0B84" w:rsidRPr="006D5473" w14:paraId="6CB60459" w14:textId="77777777" w:rsidTr="00232DEB">
        <w:trPr>
          <w:gridBefore w:val="1"/>
          <w:wBefore w:w="14" w:type="dxa"/>
          <w:trHeight w:val="2765"/>
          <w:jc w:val="center"/>
        </w:trPr>
        <w:tc>
          <w:tcPr>
            <w:tcW w:w="826" w:type="dxa"/>
            <w:tcBorders>
              <w:top w:val="single" w:sz="4" w:space="0" w:color="auto"/>
              <w:left w:val="single" w:sz="4" w:space="0" w:color="auto"/>
              <w:bottom w:val="single" w:sz="4" w:space="0" w:color="auto"/>
              <w:right w:val="single" w:sz="4" w:space="0" w:color="auto"/>
            </w:tcBorders>
          </w:tcPr>
          <w:p w14:paraId="7FCBB024" w14:textId="4615BE80" w:rsidR="001F0B84" w:rsidRPr="006D5473" w:rsidRDefault="00232DEB" w:rsidP="00503F51">
            <w:pPr>
              <w:jc w:val="center"/>
              <w:rPr>
                <w:rFonts w:cs="Arial"/>
                <w:lang w:val="es-BO"/>
              </w:rPr>
            </w:pPr>
            <w:r>
              <w:rPr>
                <w:rFonts w:cs="Arial"/>
                <w:lang w:val="es-BO"/>
              </w:rPr>
              <w:t>1</w:t>
            </w:r>
          </w:p>
        </w:tc>
        <w:tc>
          <w:tcPr>
            <w:tcW w:w="4400" w:type="dxa"/>
            <w:tcBorders>
              <w:left w:val="single" w:sz="4" w:space="0" w:color="auto"/>
            </w:tcBorders>
          </w:tcPr>
          <w:p w14:paraId="7FF3A7E3" w14:textId="77777777" w:rsidR="00E10A03" w:rsidRPr="00E10A03" w:rsidRDefault="00E10A03" w:rsidP="00E10A03">
            <w:pPr>
              <w:ind w:right="183"/>
              <w:rPr>
                <w:rFonts w:ascii="Century Gothic" w:hAnsi="Century Gothic" w:cs="Arial"/>
                <w:sz w:val="20"/>
                <w:szCs w:val="20"/>
                <w:lang w:val="es-BO"/>
              </w:rPr>
            </w:pPr>
            <w:r w:rsidRPr="00E10A03">
              <w:rPr>
                <w:rFonts w:ascii="Century Gothic" w:hAnsi="Century Gothic" w:cs="Arial"/>
                <w:sz w:val="20"/>
                <w:szCs w:val="20"/>
                <w:lang w:val="es-BO"/>
              </w:rPr>
              <w:t>Diplomado en Derecho Administrativo y Gestión Pública con una carga horaria mínima de 800 horas académicas.</w:t>
            </w:r>
          </w:p>
          <w:p w14:paraId="417CA075" w14:textId="77777777" w:rsidR="00E10A03" w:rsidRPr="00E10A03" w:rsidRDefault="00E10A03" w:rsidP="00E10A03">
            <w:pPr>
              <w:ind w:right="183"/>
              <w:rPr>
                <w:rFonts w:ascii="Century Gothic" w:hAnsi="Century Gothic" w:cs="Arial"/>
                <w:sz w:val="20"/>
                <w:szCs w:val="20"/>
                <w:lang w:val="es-BO"/>
              </w:rPr>
            </w:pPr>
          </w:p>
          <w:p w14:paraId="44315F19" w14:textId="65247F0B" w:rsidR="001F0B84" w:rsidRPr="002D0A1E" w:rsidRDefault="00E10A03" w:rsidP="00E10A03">
            <w:pPr>
              <w:ind w:right="183"/>
              <w:rPr>
                <w:rFonts w:ascii="Century Gothic" w:hAnsi="Century Gothic" w:cs="Arial"/>
                <w:sz w:val="20"/>
                <w:szCs w:val="20"/>
                <w:lang w:val="es-BO"/>
              </w:rPr>
            </w:pPr>
            <w:r w:rsidRPr="00E10A03">
              <w:rPr>
                <w:rFonts w:ascii="Century Gothic" w:hAnsi="Century Gothic" w:cs="Arial"/>
                <w:bCs/>
                <w:sz w:val="20"/>
                <w:szCs w:val="20"/>
                <w:u w:val="single"/>
              </w:rPr>
              <w:t>El proponente deberá acreditar el Diplomado con certificado o Título, mismo que el proponente deberá presentar en su propuesta en forma escaneada y para la formalización de contrato en original o fotocopia legalizada.</w:t>
            </w:r>
          </w:p>
        </w:tc>
        <w:tc>
          <w:tcPr>
            <w:tcW w:w="1843" w:type="dxa"/>
            <w:vAlign w:val="center"/>
          </w:tcPr>
          <w:p w14:paraId="351A0C0A" w14:textId="7F5BE34C" w:rsidR="001F0B84" w:rsidRPr="006D5473" w:rsidRDefault="00232DEB" w:rsidP="00836BCD">
            <w:pPr>
              <w:jc w:val="center"/>
              <w:rPr>
                <w:rFonts w:cs="Arial"/>
                <w:lang w:val="es-BO"/>
              </w:rPr>
            </w:pPr>
            <w:r>
              <w:rPr>
                <w:rFonts w:cs="Arial"/>
                <w:lang w:val="es-BO"/>
              </w:rPr>
              <w:t>4</w:t>
            </w:r>
          </w:p>
        </w:tc>
        <w:tc>
          <w:tcPr>
            <w:tcW w:w="2713" w:type="dxa"/>
            <w:gridSpan w:val="2"/>
          </w:tcPr>
          <w:p w14:paraId="434C99D3" w14:textId="77777777" w:rsidR="001F0B84" w:rsidRPr="006D5473" w:rsidRDefault="001F0B84" w:rsidP="00EB3E8A">
            <w:pPr>
              <w:rPr>
                <w:rFonts w:cs="Arial"/>
                <w:lang w:val="es-BO"/>
              </w:rPr>
            </w:pPr>
          </w:p>
        </w:tc>
      </w:tr>
      <w:tr w:rsidR="004F343A" w:rsidRPr="006D5473" w14:paraId="5CB71811"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0C001FE5" w:rsidR="00F4760C" w:rsidRPr="006D5473" w:rsidRDefault="003B6394" w:rsidP="00F4760C">
            <w:pPr>
              <w:jc w:val="center"/>
              <w:rPr>
                <w:rFonts w:cs="Arial"/>
                <w:lang w:val="es-BO"/>
              </w:rPr>
            </w:pPr>
            <w:r>
              <w:rPr>
                <w:rFonts w:cs="Arial"/>
                <w:lang w:val="es-BO"/>
              </w:rPr>
              <w:t>2</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10550DF1" w14:textId="77777777" w:rsidR="00E10A03" w:rsidRPr="00E10A03" w:rsidRDefault="00E10A03" w:rsidP="00E10A03">
            <w:pPr>
              <w:ind w:right="81"/>
              <w:rPr>
                <w:rFonts w:ascii="Century Gothic" w:hAnsi="Century Gothic"/>
                <w:sz w:val="20"/>
                <w:szCs w:val="20"/>
                <w:lang w:val="es-BO" w:eastAsia="en-US"/>
              </w:rPr>
            </w:pPr>
            <w:r w:rsidRPr="00E10A03">
              <w:rPr>
                <w:rFonts w:ascii="Century Gothic" w:hAnsi="Century Gothic"/>
                <w:sz w:val="20"/>
                <w:szCs w:val="20"/>
                <w:lang w:val="es-BO" w:eastAsia="en-US"/>
              </w:rPr>
              <w:t>Otros diplomados relacionados al tema administrativo con una carga horaria mínima de 800 horas académicas.</w:t>
            </w:r>
          </w:p>
          <w:p w14:paraId="2A048708" w14:textId="77777777" w:rsidR="00E10A03" w:rsidRPr="00E10A03" w:rsidRDefault="00E10A03" w:rsidP="00E10A03">
            <w:pPr>
              <w:ind w:right="81"/>
              <w:rPr>
                <w:rFonts w:ascii="Century Gothic" w:hAnsi="Century Gothic"/>
                <w:sz w:val="20"/>
                <w:szCs w:val="20"/>
                <w:lang w:val="es-BO" w:eastAsia="en-US"/>
              </w:rPr>
            </w:pPr>
          </w:p>
          <w:p w14:paraId="122EB425" w14:textId="0ABD0564" w:rsidR="004F343A" w:rsidRPr="002D0A1E" w:rsidRDefault="00E10A03" w:rsidP="00E10A03">
            <w:pPr>
              <w:ind w:right="110"/>
              <w:rPr>
                <w:rFonts w:ascii="Century Gothic" w:hAnsi="Century Gothic" w:cs="Arial"/>
                <w:sz w:val="20"/>
                <w:szCs w:val="20"/>
                <w:lang w:val="es-BO"/>
              </w:rPr>
            </w:pPr>
            <w:r w:rsidRPr="00E10A03">
              <w:rPr>
                <w:rFonts w:ascii="Century Gothic" w:hAnsi="Century Gothic"/>
                <w:bCs/>
                <w:sz w:val="20"/>
                <w:szCs w:val="20"/>
                <w:u w:val="single"/>
                <w:lang w:eastAsia="en-US"/>
              </w:rPr>
              <w:t>El proponente deberá acreditar el Diplomado con certificado o Título, mismo que el proponente deberá presentar en su propuesta en forma escaneada y para la formalización de contrato en original o fotocopia legalizada.</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6A928C81" w:rsidR="004F343A" w:rsidRPr="006D5473" w:rsidRDefault="00232DEB" w:rsidP="00836BCD">
            <w:pPr>
              <w:jc w:val="center"/>
              <w:rPr>
                <w:rFonts w:cs="Arial"/>
                <w:lang w:val="es-BO"/>
              </w:rPr>
            </w:pPr>
            <w:r>
              <w:rPr>
                <w:rFonts w:cs="Arial"/>
                <w:lang w:val="es-BO"/>
              </w:rPr>
              <w:t>4</w:t>
            </w:r>
          </w:p>
        </w:tc>
        <w:tc>
          <w:tcPr>
            <w:tcW w:w="2713" w:type="dxa"/>
            <w:gridSpan w:val="2"/>
          </w:tcPr>
          <w:p w14:paraId="367C618C" w14:textId="77777777" w:rsidR="004F343A" w:rsidRPr="006D5473" w:rsidRDefault="004F343A" w:rsidP="00EB3E8A">
            <w:pPr>
              <w:rPr>
                <w:rFonts w:cs="Arial"/>
                <w:lang w:val="es-BO"/>
              </w:rPr>
            </w:pPr>
          </w:p>
        </w:tc>
      </w:tr>
      <w:tr w:rsidR="003B6394" w:rsidRPr="006D5473" w14:paraId="2483DEC7" w14:textId="77777777" w:rsidTr="002D0A1E">
        <w:trPr>
          <w:gridBefore w:val="1"/>
          <w:wBefore w:w="14" w:type="dxa"/>
          <w:trHeight w:val="403"/>
          <w:jc w:val="center"/>
        </w:trPr>
        <w:tc>
          <w:tcPr>
            <w:tcW w:w="826" w:type="dxa"/>
            <w:tcBorders>
              <w:top w:val="single" w:sz="4" w:space="0" w:color="auto"/>
            </w:tcBorders>
            <w:shd w:val="clear" w:color="auto" w:fill="auto"/>
          </w:tcPr>
          <w:p w14:paraId="60E7D73D" w14:textId="1A891464" w:rsidR="003B6394" w:rsidRPr="006C772E" w:rsidRDefault="00232DEB" w:rsidP="005C58F3">
            <w:pPr>
              <w:jc w:val="center"/>
              <w:rPr>
                <w:rFonts w:cs="Arial"/>
                <w:bCs/>
                <w:lang w:val="es-BO"/>
              </w:rPr>
            </w:pPr>
            <w:r>
              <w:rPr>
                <w:rFonts w:cs="Arial"/>
                <w:bCs/>
                <w:lang w:val="es-BO"/>
              </w:rPr>
              <w:t>3</w:t>
            </w:r>
          </w:p>
        </w:tc>
        <w:tc>
          <w:tcPr>
            <w:tcW w:w="4400" w:type="dxa"/>
            <w:shd w:val="clear" w:color="auto" w:fill="auto"/>
          </w:tcPr>
          <w:p w14:paraId="50CB53F5" w14:textId="77777777" w:rsidR="00E10A03" w:rsidRPr="00E10A03" w:rsidRDefault="00E10A03" w:rsidP="00E10A03">
            <w:pPr>
              <w:autoSpaceDE w:val="0"/>
              <w:autoSpaceDN w:val="0"/>
              <w:adjustRightInd w:val="0"/>
              <w:ind w:right="110"/>
              <w:rPr>
                <w:rFonts w:ascii="Century Gothic" w:hAnsi="Century Gothic" w:cs="Arial"/>
                <w:bCs/>
                <w:sz w:val="20"/>
                <w:szCs w:val="20"/>
              </w:rPr>
            </w:pPr>
            <w:r w:rsidRPr="00E10A03">
              <w:rPr>
                <w:rFonts w:ascii="Century Gothic" w:hAnsi="Century Gothic" w:cs="Arial"/>
                <w:bCs/>
                <w:sz w:val="20"/>
                <w:szCs w:val="20"/>
                <w:lang w:val="es-BO"/>
              </w:rPr>
              <w:t xml:space="preserve">Experiencia especifica adicional a lo solicitado, </w:t>
            </w:r>
            <w:r w:rsidRPr="00E10A03">
              <w:rPr>
                <w:rFonts w:ascii="Century Gothic" w:hAnsi="Century Gothic" w:cs="Arial"/>
                <w:bCs/>
                <w:sz w:val="20"/>
                <w:szCs w:val="20"/>
              </w:rPr>
              <w:t>contabilizados a partir del Título en Provisión Nacional o Título Profesional, verificable a través de: Certificados de Cumplimiento de Contrato o Certificados de Trabajo o Formulario 500 o su equivalente; que detallen la fecha de ingreso y finalización del trabajo realizado, donde mínimamente se consigne el nombre del postulante, el cargo desempañado y el objeto de contratación, mismos que deberán  ser emitidos por las entidades competentes; la documentación de respaldo deberá ser presentada en orden cronológico en su propuesta en forma escaneada y para la formalización de contrato en original o fotocopia legalizada.</w:t>
            </w:r>
          </w:p>
          <w:p w14:paraId="2360BFA3" w14:textId="77777777" w:rsidR="00E10A03" w:rsidRPr="00E10A03" w:rsidRDefault="00E10A03" w:rsidP="00E10A03">
            <w:pPr>
              <w:autoSpaceDE w:val="0"/>
              <w:autoSpaceDN w:val="0"/>
              <w:adjustRightInd w:val="0"/>
              <w:ind w:right="110"/>
              <w:rPr>
                <w:rFonts w:ascii="Century Gothic" w:hAnsi="Century Gothic" w:cs="Arial"/>
                <w:bCs/>
                <w:sz w:val="20"/>
                <w:szCs w:val="20"/>
                <w:lang w:val="es-BO"/>
              </w:rPr>
            </w:pPr>
          </w:p>
          <w:p w14:paraId="51A49DB1" w14:textId="77777777" w:rsidR="00E10A03" w:rsidRPr="00E10A03" w:rsidRDefault="00E10A03" w:rsidP="00E10A03">
            <w:pPr>
              <w:autoSpaceDE w:val="0"/>
              <w:autoSpaceDN w:val="0"/>
              <w:adjustRightInd w:val="0"/>
              <w:ind w:right="110"/>
              <w:rPr>
                <w:rFonts w:ascii="Century Gothic" w:hAnsi="Century Gothic" w:cs="Arial"/>
                <w:bCs/>
                <w:sz w:val="20"/>
                <w:szCs w:val="20"/>
                <w:lang w:val="es-BO"/>
              </w:rPr>
            </w:pPr>
            <w:r w:rsidRPr="00E10A03">
              <w:rPr>
                <w:rFonts w:ascii="Century Gothic" w:hAnsi="Century Gothic" w:cs="Arial"/>
                <w:bCs/>
                <w:sz w:val="20"/>
                <w:szCs w:val="20"/>
                <w:lang w:val="es-BO"/>
              </w:rPr>
              <w:t xml:space="preserve">De 5 a 6 años      2 puntos </w:t>
            </w:r>
          </w:p>
          <w:p w14:paraId="33426219" w14:textId="77777777" w:rsidR="00E10A03" w:rsidRPr="00E10A03" w:rsidRDefault="00E10A03" w:rsidP="00E10A03">
            <w:pPr>
              <w:autoSpaceDE w:val="0"/>
              <w:autoSpaceDN w:val="0"/>
              <w:adjustRightInd w:val="0"/>
              <w:ind w:right="110"/>
              <w:rPr>
                <w:rFonts w:ascii="Century Gothic" w:hAnsi="Century Gothic" w:cs="Arial"/>
                <w:bCs/>
                <w:sz w:val="20"/>
                <w:szCs w:val="20"/>
                <w:lang w:val="es-BO"/>
              </w:rPr>
            </w:pPr>
            <w:r w:rsidRPr="00E10A03">
              <w:rPr>
                <w:rFonts w:ascii="Century Gothic" w:hAnsi="Century Gothic" w:cs="Arial"/>
                <w:bCs/>
                <w:sz w:val="20"/>
                <w:szCs w:val="20"/>
                <w:lang w:val="es-BO"/>
              </w:rPr>
              <w:t>De 7 a 8 años      4 puntos</w:t>
            </w:r>
          </w:p>
          <w:p w14:paraId="393938D8" w14:textId="14BA27E9" w:rsidR="003B6394" w:rsidRPr="002D0A1E" w:rsidRDefault="00E10A03" w:rsidP="00E10A03">
            <w:pPr>
              <w:autoSpaceDE w:val="0"/>
              <w:autoSpaceDN w:val="0"/>
              <w:adjustRightInd w:val="0"/>
              <w:ind w:right="110"/>
              <w:rPr>
                <w:rFonts w:ascii="Century Gothic" w:hAnsi="Century Gothic" w:cs="Arial"/>
                <w:b/>
                <w:sz w:val="20"/>
                <w:szCs w:val="20"/>
                <w:lang w:val="es-BO"/>
              </w:rPr>
            </w:pPr>
            <w:r w:rsidRPr="00E10A03">
              <w:rPr>
                <w:rFonts w:ascii="Century Gothic" w:hAnsi="Century Gothic" w:cs="Arial"/>
                <w:bCs/>
                <w:sz w:val="20"/>
                <w:szCs w:val="20"/>
                <w:lang w:val="es-BO"/>
              </w:rPr>
              <w:t>De 9 a 10 años    6 puntos</w:t>
            </w:r>
          </w:p>
        </w:tc>
        <w:tc>
          <w:tcPr>
            <w:tcW w:w="1843" w:type="dxa"/>
            <w:shd w:val="clear" w:color="auto" w:fill="auto"/>
            <w:vAlign w:val="center"/>
          </w:tcPr>
          <w:p w14:paraId="63468FB5" w14:textId="13C9F702" w:rsidR="003B6394" w:rsidRPr="002D0A1E" w:rsidRDefault="00232DEB" w:rsidP="006C6664">
            <w:pPr>
              <w:jc w:val="center"/>
              <w:rPr>
                <w:rFonts w:ascii="Century Gothic" w:hAnsi="Century Gothic" w:cs="Arial"/>
                <w:b/>
                <w:lang w:val="es-BO"/>
              </w:rPr>
            </w:pPr>
            <w:r w:rsidRPr="002D0A1E">
              <w:rPr>
                <w:rFonts w:ascii="Century Gothic" w:hAnsi="Century Gothic" w:cs="Arial"/>
                <w:b/>
                <w:lang w:val="es-BO"/>
              </w:rPr>
              <w:t>6</w:t>
            </w:r>
          </w:p>
        </w:tc>
        <w:tc>
          <w:tcPr>
            <w:tcW w:w="2713" w:type="dxa"/>
            <w:gridSpan w:val="2"/>
            <w:shd w:val="clear" w:color="auto" w:fill="auto"/>
          </w:tcPr>
          <w:p w14:paraId="2503F968" w14:textId="77777777" w:rsidR="003B6394" w:rsidRPr="006D5473" w:rsidRDefault="003B6394" w:rsidP="00EB3E8A">
            <w:pPr>
              <w:rPr>
                <w:rFonts w:cs="Arial"/>
                <w:lang w:val="es-BO"/>
              </w:rPr>
            </w:pPr>
          </w:p>
        </w:tc>
      </w:tr>
      <w:tr w:rsidR="003B6394" w:rsidRPr="006D5473" w14:paraId="0D0C8E8F" w14:textId="77777777" w:rsidTr="007321F1">
        <w:trPr>
          <w:gridBefore w:val="1"/>
          <w:wBefore w:w="14" w:type="dxa"/>
          <w:trHeight w:val="810"/>
          <w:jc w:val="center"/>
        </w:trPr>
        <w:tc>
          <w:tcPr>
            <w:tcW w:w="826" w:type="dxa"/>
            <w:tcBorders>
              <w:top w:val="single" w:sz="4" w:space="0" w:color="auto"/>
            </w:tcBorders>
            <w:shd w:val="clear" w:color="auto" w:fill="auto"/>
          </w:tcPr>
          <w:p w14:paraId="525399B0" w14:textId="6C012F6F" w:rsidR="003B6394" w:rsidRDefault="00232DEB" w:rsidP="005C58F3">
            <w:pPr>
              <w:jc w:val="center"/>
              <w:rPr>
                <w:rFonts w:cs="Arial"/>
                <w:b/>
                <w:lang w:val="es-BO"/>
              </w:rPr>
            </w:pPr>
            <w:r>
              <w:rPr>
                <w:rFonts w:cs="Arial"/>
                <w:b/>
                <w:lang w:val="es-BO"/>
              </w:rPr>
              <w:lastRenderedPageBreak/>
              <w:t>4</w:t>
            </w:r>
          </w:p>
        </w:tc>
        <w:tc>
          <w:tcPr>
            <w:tcW w:w="4400" w:type="dxa"/>
            <w:shd w:val="clear" w:color="auto" w:fill="auto"/>
          </w:tcPr>
          <w:p w14:paraId="6EDD02CC" w14:textId="77777777" w:rsidR="00E10A03" w:rsidRPr="00E10A03" w:rsidRDefault="00E10A03" w:rsidP="00E10A03">
            <w:pPr>
              <w:spacing w:line="259" w:lineRule="auto"/>
              <w:rPr>
                <w:rFonts w:ascii="Century Gothic" w:eastAsia="Calibri" w:hAnsi="Century Gothic" w:cs="Arial"/>
                <w:kern w:val="2"/>
                <w:sz w:val="20"/>
                <w:szCs w:val="20"/>
                <w:lang w:val="es-BO" w:eastAsia="en-US"/>
                <w14:ligatures w14:val="standardContextual"/>
              </w:rPr>
            </w:pPr>
            <w:r w:rsidRPr="00E10A03">
              <w:rPr>
                <w:rFonts w:ascii="Century Gothic" w:eastAsia="Calibri" w:hAnsi="Century Gothic" w:cs="Arial"/>
                <w:kern w:val="2"/>
                <w:sz w:val="20"/>
                <w:szCs w:val="20"/>
                <w:lang w:val="es-BO" w:eastAsia="en-US"/>
                <w14:ligatures w14:val="standardContextual"/>
              </w:rPr>
              <w:t>Experiencia especifica en ejecución de procesos de contratación bajo la Modalidad de Licitación Pública.</w:t>
            </w:r>
          </w:p>
          <w:p w14:paraId="2FC14348" w14:textId="77777777" w:rsidR="00E10A03" w:rsidRPr="00E10A03" w:rsidRDefault="00E10A03" w:rsidP="00E10A03">
            <w:pPr>
              <w:spacing w:line="259" w:lineRule="auto"/>
              <w:rPr>
                <w:rFonts w:ascii="Century Gothic" w:eastAsia="Calibri" w:hAnsi="Century Gothic" w:cs="Arial"/>
                <w:kern w:val="2"/>
                <w:sz w:val="20"/>
                <w:szCs w:val="20"/>
                <w:lang w:val="es-BO" w:eastAsia="en-US"/>
                <w14:ligatures w14:val="standardContextual"/>
              </w:rPr>
            </w:pPr>
          </w:p>
          <w:p w14:paraId="243EF35B" w14:textId="77777777" w:rsidR="00E10A03" w:rsidRPr="00E10A03" w:rsidRDefault="00E10A03" w:rsidP="00E10A03">
            <w:pPr>
              <w:spacing w:line="259" w:lineRule="auto"/>
              <w:rPr>
                <w:rFonts w:ascii="Century Gothic" w:eastAsia="Calibri" w:hAnsi="Century Gothic" w:cs="Arial"/>
                <w:kern w:val="2"/>
                <w:sz w:val="20"/>
                <w:szCs w:val="20"/>
                <w:lang w:val="es-BO" w:eastAsia="en-US"/>
                <w14:ligatures w14:val="standardContextual"/>
              </w:rPr>
            </w:pPr>
            <w:r w:rsidRPr="00E10A03">
              <w:rPr>
                <w:rFonts w:ascii="Century Gothic" w:eastAsia="Calibri" w:hAnsi="Century Gothic" w:cs="Arial"/>
                <w:kern w:val="2"/>
                <w:sz w:val="20"/>
                <w:szCs w:val="20"/>
                <w:lang w:val="es-BO" w:eastAsia="en-US"/>
                <w14:ligatures w14:val="standardContextual"/>
              </w:rPr>
              <w:t>1.5 puntos por proceso de contratación hasta un máximo de 6 puntos.</w:t>
            </w:r>
          </w:p>
          <w:p w14:paraId="1E0AA781" w14:textId="77777777" w:rsidR="00E10A03" w:rsidRPr="00E10A03" w:rsidRDefault="00E10A03" w:rsidP="00E10A03">
            <w:pPr>
              <w:spacing w:line="259" w:lineRule="auto"/>
              <w:rPr>
                <w:rFonts w:ascii="Century Gothic" w:eastAsia="Calibri" w:hAnsi="Century Gothic" w:cs="Arial"/>
                <w:kern w:val="2"/>
                <w:sz w:val="20"/>
                <w:szCs w:val="20"/>
                <w:lang w:val="es-BO" w:eastAsia="en-US"/>
                <w14:ligatures w14:val="standardContextual"/>
              </w:rPr>
            </w:pPr>
          </w:p>
          <w:p w14:paraId="6C3BE0E8" w14:textId="19C8B13E" w:rsidR="003B6394" w:rsidRPr="002D0A1E" w:rsidRDefault="00E10A03" w:rsidP="00E10A03">
            <w:pPr>
              <w:autoSpaceDE w:val="0"/>
              <w:autoSpaceDN w:val="0"/>
              <w:adjustRightInd w:val="0"/>
              <w:ind w:right="110"/>
              <w:rPr>
                <w:rFonts w:ascii="Century Gothic" w:hAnsi="Century Gothic" w:cs="Arial"/>
                <w:b/>
                <w:sz w:val="20"/>
                <w:szCs w:val="20"/>
                <w:lang w:val="es-BO"/>
              </w:rPr>
            </w:pPr>
            <w:r w:rsidRPr="00E10A03">
              <w:rPr>
                <w:rFonts w:ascii="Century Gothic" w:eastAsia="Calibri" w:hAnsi="Century Gothic" w:cs="Arial"/>
                <w:kern w:val="2"/>
                <w:sz w:val="20"/>
                <w:szCs w:val="20"/>
                <w:lang w:val="es-BO" w:eastAsia="en-US"/>
                <w14:ligatures w14:val="standardContextual"/>
              </w:rPr>
              <w:t>El proponente deberá acreditar la experiencia solicitada con formularios 100, mismos que el proponente deberá presentar en su propuesta.</w:t>
            </w:r>
          </w:p>
        </w:tc>
        <w:tc>
          <w:tcPr>
            <w:tcW w:w="1843" w:type="dxa"/>
            <w:shd w:val="clear" w:color="auto" w:fill="auto"/>
            <w:vAlign w:val="center"/>
          </w:tcPr>
          <w:p w14:paraId="50301AAB" w14:textId="772A3E3E" w:rsidR="003B6394" w:rsidRPr="007321F1" w:rsidRDefault="00C169F7" w:rsidP="006C6664">
            <w:pPr>
              <w:jc w:val="center"/>
              <w:rPr>
                <w:rFonts w:cs="Arial"/>
                <w:bCs/>
                <w:lang w:val="es-BO"/>
              </w:rPr>
            </w:pPr>
            <w:r>
              <w:rPr>
                <w:rFonts w:cs="Arial"/>
                <w:bCs/>
                <w:lang w:val="es-BO"/>
              </w:rPr>
              <w:t>6</w:t>
            </w:r>
          </w:p>
        </w:tc>
        <w:tc>
          <w:tcPr>
            <w:tcW w:w="2713" w:type="dxa"/>
            <w:gridSpan w:val="2"/>
            <w:tcBorders>
              <w:bottom w:val="single" w:sz="4" w:space="0" w:color="auto"/>
            </w:tcBorders>
            <w:shd w:val="clear" w:color="auto" w:fill="auto"/>
          </w:tcPr>
          <w:p w14:paraId="607BEBA9" w14:textId="77777777" w:rsidR="003B6394" w:rsidRPr="006D5473" w:rsidRDefault="003B6394" w:rsidP="00EB3E8A">
            <w:pPr>
              <w:rPr>
                <w:rFonts w:cs="Arial"/>
                <w:lang w:val="es-BO"/>
              </w:rPr>
            </w:pPr>
          </w:p>
        </w:tc>
      </w:tr>
      <w:tr w:rsidR="00836BCD" w:rsidRPr="006D5473" w14:paraId="3131F114" w14:textId="77777777" w:rsidTr="007321F1">
        <w:trPr>
          <w:gridBefore w:val="1"/>
          <w:wBefore w:w="14" w:type="dxa"/>
          <w:trHeight w:val="432"/>
          <w:jc w:val="center"/>
        </w:trPr>
        <w:tc>
          <w:tcPr>
            <w:tcW w:w="826" w:type="dxa"/>
            <w:tcBorders>
              <w:top w:val="single" w:sz="4" w:space="0" w:color="auto"/>
            </w:tcBorders>
            <w:shd w:val="clear" w:color="auto" w:fill="BFBFBF" w:themeFill="background1" w:themeFillShade="BF"/>
          </w:tcPr>
          <w:p w14:paraId="41F3F674" w14:textId="6B10DCE3" w:rsidR="00836BCD" w:rsidRPr="005C58F3" w:rsidRDefault="00232DEB" w:rsidP="005C58F3">
            <w:pPr>
              <w:jc w:val="center"/>
              <w:rPr>
                <w:rFonts w:cs="Arial"/>
                <w:b/>
                <w:lang w:val="es-BO"/>
              </w:rPr>
            </w:pPr>
            <w:r>
              <w:rPr>
                <w:rFonts w:cs="Arial"/>
                <w:b/>
                <w:lang w:val="es-BO"/>
              </w:rPr>
              <w:t>5</w:t>
            </w:r>
          </w:p>
        </w:tc>
        <w:tc>
          <w:tcPr>
            <w:tcW w:w="4400" w:type="dxa"/>
            <w:shd w:val="clear" w:color="auto" w:fill="BFBFBF" w:themeFill="background1" w:themeFillShade="BF"/>
          </w:tcPr>
          <w:p w14:paraId="4742A42B" w14:textId="609409BC" w:rsidR="004F3F1A" w:rsidRPr="005C58F3" w:rsidRDefault="00836BCD" w:rsidP="007321F1">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1C1E35E7" w14:textId="77777777" w:rsidR="00820F0C" w:rsidRDefault="00820F0C" w:rsidP="00B574B9">
      <w:pPr>
        <w:ind w:left="142"/>
        <w:rPr>
          <w:rFonts w:ascii="Arial" w:hAnsi="Arial" w:cs="Arial"/>
          <w:lang w:val="es-BO"/>
        </w:rPr>
      </w:pPr>
    </w:p>
    <w:p w14:paraId="6F69E47F" w14:textId="77777777" w:rsidR="00820F0C" w:rsidRDefault="00820F0C" w:rsidP="00B574B9">
      <w:pPr>
        <w:ind w:left="142"/>
        <w:rPr>
          <w:rFonts w:ascii="Arial" w:hAnsi="Arial" w:cs="Arial"/>
          <w:lang w:val="es-BO"/>
        </w:rPr>
      </w:pPr>
    </w:p>
    <w:p w14:paraId="431E147A" w14:textId="77777777" w:rsidR="002D0A1E" w:rsidRDefault="002D0A1E" w:rsidP="00B574B9">
      <w:pPr>
        <w:ind w:left="142"/>
        <w:rPr>
          <w:rFonts w:ascii="Arial" w:hAnsi="Arial" w:cs="Arial"/>
          <w:lang w:val="es-BO"/>
        </w:rPr>
      </w:pPr>
    </w:p>
    <w:p w14:paraId="6782680E" w14:textId="77777777" w:rsidR="002D0A1E" w:rsidRDefault="002D0A1E" w:rsidP="00B574B9">
      <w:pPr>
        <w:ind w:left="142"/>
        <w:rPr>
          <w:rFonts w:ascii="Arial" w:hAnsi="Arial" w:cs="Arial"/>
          <w:lang w:val="es-BO"/>
        </w:rPr>
      </w:pPr>
    </w:p>
    <w:p w14:paraId="50D4ACCC" w14:textId="77777777" w:rsidR="002D0A1E" w:rsidRDefault="002D0A1E" w:rsidP="00B574B9">
      <w:pPr>
        <w:ind w:left="142"/>
        <w:rPr>
          <w:rFonts w:ascii="Arial" w:hAnsi="Arial" w:cs="Arial"/>
          <w:lang w:val="es-BO"/>
        </w:rPr>
      </w:pPr>
    </w:p>
    <w:p w14:paraId="39D5E6B1" w14:textId="77777777" w:rsidR="002D0A1E" w:rsidRDefault="002D0A1E" w:rsidP="00B574B9">
      <w:pPr>
        <w:ind w:left="142"/>
        <w:rPr>
          <w:rFonts w:ascii="Arial" w:hAnsi="Arial" w:cs="Arial"/>
          <w:lang w:val="es-BO"/>
        </w:rPr>
      </w:pPr>
    </w:p>
    <w:p w14:paraId="3D123BC1" w14:textId="77777777" w:rsidR="002D0A1E" w:rsidRDefault="002D0A1E" w:rsidP="00B574B9">
      <w:pPr>
        <w:ind w:left="142"/>
        <w:rPr>
          <w:rFonts w:ascii="Arial" w:hAnsi="Arial" w:cs="Arial"/>
          <w:lang w:val="es-BO"/>
        </w:rPr>
      </w:pPr>
    </w:p>
    <w:p w14:paraId="1750AAC9" w14:textId="77777777" w:rsidR="002D0A1E" w:rsidRDefault="002D0A1E" w:rsidP="00B574B9">
      <w:pPr>
        <w:ind w:left="142"/>
        <w:rPr>
          <w:rFonts w:ascii="Arial" w:hAnsi="Arial" w:cs="Arial"/>
          <w:lang w:val="es-BO"/>
        </w:rPr>
      </w:pPr>
    </w:p>
    <w:p w14:paraId="084F8B30" w14:textId="77777777" w:rsidR="002D0A1E" w:rsidRDefault="002D0A1E" w:rsidP="00B574B9">
      <w:pPr>
        <w:ind w:left="142"/>
        <w:rPr>
          <w:rFonts w:ascii="Arial" w:hAnsi="Arial" w:cs="Arial"/>
          <w:lang w:val="es-BO"/>
        </w:rPr>
      </w:pPr>
    </w:p>
    <w:p w14:paraId="5D517747" w14:textId="77777777" w:rsidR="002D0A1E" w:rsidRDefault="002D0A1E" w:rsidP="00B574B9">
      <w:pPr>
        <w:ind w:left="142"/>
        <w:rPr>
          <w:rFonts w:ascii="Arial" w:hAnsi="Arial" w:cs="Arial"/>
          <w:lang w:val="es-BO"/>
        </w:rPr>
      </w:pPr>
    </w:p>
    <w:p w14:paraId="246E551C" w14:textId="77777777" w:rsidR="002D0A1E" w:rsidRDefault="002D0A1E" w:rsidP="00B574B9">
      <w:pPr>
        <w:ind w:left="142"/>
        <w:rPr>
          <w:rFonts w:ascii="Arial" w:hAnsi="Arial" w:cs="Arial"/>
          <w:lang w:val="es-BO"/>
        </w:rPr>
      </w:pPr>
    </w:p>
    <w:p w14:paraId="6DE4D1C0" w14:textId="77777777" w:rsidR="002D0A1E" w:rsidRDefault="002D0A1E" w:rsidP="00B574B9">
      <w:pPr>
        <w:ind w:left="142"/>
        <w:rPr>
          <w:rFonts w:ascii="Arial" w:hAnsi="Arial" w:cs="Arial"/>
          <w:lang w:val="es-BO"/>
        </w:rPr>
      </w:pPr>
    </w:p>
    <w:p w14:paraId="4DCE4339" w14:textId="77777777" w:rsidR="002D0A1E" w:rsidRDefault="002D0A1E" w:rsidP="00B574B9">
      <w:pPr>
        <w:ind w:left="142"/>
        <w:rPr>
          <w:rFonts w:ascii="Arial" w:hAnsi="Arial" w:cs="Arial"/>
          <w:lang w:val="es-BO"/>
        </w:rPr>
      </w:pPr>
    </w:p>
    <w:p w14:paraId="788ACE27" w14:textId="77777777" w:rsidR="002D0A1E" w:rsidRDefault="002D0A1E" w:rsidP="00B574B9">
      <w:pPr>
        <w:ind w:left="142"/>
        <w:rPr>
          <w:rFonts w:ascii="Arial" w:hAnsi="Arial" w:cs="Arial"/>
          <w:lang w:val="es-BO"/>
        </w:rPr>
      </w:pPr>
    </w:p>
    <w:p w14:paraId="0AFBE7F5" w14:textId="77777777" w:rsidR="002D0A1E" w:rsidRDefault="002D0A1E" w:rsidP="00B574B9">
      <w:pPr>
        <w:ind w:left="142"/>
        <w:rPr>
          <w:rFonts w:ascii="Arial" w:hAnsi="Arial" w:cs="Arial"/>
          <w:lang w:val="es-BO"/>
        </w:rPr>
      </w:pPr>
    </w:p>
    <w:p w14:paraId="4316DB0A" w14:textId="77777777" w:rsidR="002D0A1E" w:rsidRDefault="002D0A1E" w:rsidP="00B574B9">
      <w:pPr>
        <w:ind w:left="142"/>
        <w:rPr>
          <w:rFonts w:ascii="Arial" w:hAnsi="Arial" w:cs="Arial"/>
          <w:lang w:val="es-BO"/>
        </w:rPr>
      </w:pPr>
    </w:p>
    <w:p w14:paraId="013AC67F" w14:textId="77777777" w:rsidR="002D0A1E" w:rsidRDefault="002D0A1E" w:rsidP="00B574B9">
      <w:pPr>
        <w:ind w:left="142"/>
        <w:rPr>
          <w:rFonts w:ascii="Arial" w:hAnsi="Arial" w:cs="Arial"/>
          <w:lang w:val="es-BO"/>
        </w:rPr>
      </w:pPr>
    </w:p>
    <w:p w14:paraId="40D1FCEF" w14:textId="77777777" w:rsidR="002D0A1E" w:rsidRDefault="002D0A1E" w:rsidP="00B574B9">
      <w:pPr>
        <w:ind w:left="142"/>
        <w:rPr>
          <w:rFonts w:ascii="Arial" w:hAnsi="Arial" w:cs="Arial"/>
          <w:lang w:val="es-BO"/>
        </w:rPr>
      </w:pPr>
    </w:p>
    <w:p w14:paraId="22ECE119" w14:textId="77777777" w:rsidR="002D0A1E" w:rsidRDefault="002D0A1E" w:rsidP="00B574B9">
      <w:pPr>
        <w:ind w:left="142"/>
        <w:rPr>
          <w:rFonts w:ascii="Arial" w:hAnsi="Arial" w:cs="Arial"/>
          <w:lang w:val="es-BO"/>
        </w:rPr>
      </w:pPr>
    </w:p>
    <w:p w14:paraId="11D8C7D1" w14:textId="77777777" w:rsidR="002D0A1E" w:rsidRDefault="002D0A1E" w:rsidP="00B574B9">
      <w:pPr>
        <w:ind w:left="142"/>
        <w:rPr>
          <w:rFonts w:ascii="Arial" w:hAnsi="Arial" w:cs="Arial"/>
          <w:lang w:val="es-BO"/>
        </w:rPr>
      </w:pPr>
    </w:p>
    <w:p w14:paraId="0C757462" w14:textId="77777777" w:rsidR="002D0A1E" w:rsidRDefault="002D0A1E" w:rsidP="00B574B9">
      <w:pPr>
        <w:ind w:left="142"/>
        <w:rPr>
          <w:rFonts w:ascii="Arial" w:hAnsi="Arial" w:cs="Arial"/>
          <w:lang w:val="es-BO"/>
        </w:rPr>
      </w:pPr>
    </w:p>
    <w:p w14:paraId="105FD2A1" w14:textId="77777777" w:rsidR="002D0A1E" w:rsidRDefault="002D0A1E" w:rsidP="00B574B9">
      <w:pPr>
        <w:ind w:left="142"/>
        <w:rPr>
          <w:rFonts w:ascii="Arial" w:hAnsi="Arial" w:cs="Arial"/>
          <w:lang w:val="es-BO"/>
        </w:rPr>
      </w:pPr>
    </w:p>
    <w:p w14:paraId="37A00D97" w14:textId="77777777" w:rsidR="002D0A1E" w:rsidRDefault="002D0A1E" w:rsidP="00B574B9">
      <w:pPr>
        <w:ind w:left="142"/>
        <w:rPr>
          <w:rFonts w:ascii="Arial" w:hAnsi="Arial" w:cs="Arial"/>
          <w:lang w:val="es-BO"/>
        </w:rPr>
      </w:pPr>
    </w:p>
    <w:p w14:paraId="448C83C9" w14:textId="77777777" w:rsidR="002D0A1E" w:rsidRDefault="002D0A1E" w:rsidP="00B574B9">
      <w:pPr>
        <w:ind w:left="142"/>
        <w:rPr>
          <w:rFonts w:ascii="Arial" w:hAnsi="Arial" w:cs="Arial"/>
          <w:lang w:val="es-BO"/>
        </w:rPr>
      </w:pPr>
    </w:p>
    <w:p w14:paraId="24E91083" w14:textId="77777777" w:rsidR="002D0A1E" w:rsidRDefault="002D0A1E" w:rsidP="00B574B9">
      <w:pPr>
        <w:ind w:left="142"/>
        <w:rPr>
          <w:rFonts w:ascii="Arial" w:hAnsi="Arial" w:cs="Arial"/>
          <w:lang w:val="es-BO"/>
        </w:rPr>
      </w:pPr>
    </w:p>
    <w:p w14:paraId="778AA833" w14:textId="77777777" w:rsidR="00820F0C" w:rsidRDefault="00820F0C" w:rsidP="00B574B9">
      <w:pPr>
        <w:ind w:left="142"/>
        <w:rPr>
          <w:rFonts w:ascii="Arial" w:hAnsi="Arial" w:cs="Arial"/>
          <w:lang w:val="es-BO"/>
        </w:rPr>
      </w:pPr>
    </w:p>
    <w:p w14:paraId="10C457B1" w14:textId="77777777" w:rsidR="00820F0C" w:rsidRDefault="00820F0C" w:rsidP="00B574B9">
      <w:pPr>
        <w:ind w:left="142"/>
        <w:rPr>
          <w:rFonts w:ascii="Arial" w:hAnsi="Arial" w:cs="Arial"/>
          <w:lang w:val="es-BO"/>
        </w:rPr>
      </w:pPr>
    </w:p>
    <w:p w14:paraId="52074AAE" w14:textId="77777777" w:rsidR="00820F0C" w:rsidRDefault="00820F0C" w:rsidP="00B574B9">
      <w:pPr>
        <w:ind w:left="142"/>
        <w:rPr>
          <w:rFonts w:ascii="Arial" w:hAnsi="Arial" w:cs="Arial"/>
          <w:lang w:val="es-BO"/>
        </w:rPr>
      </w:pPr>
    </w:p>
    <w:p w14:paraId="4023473B"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lastRenderedPageBreak/>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1EFCF2B4" w:rsidR="00716AAB" w:rsidRPr="00D011A8" w:rsidRDefault="00716AAB" w:rsidP="00716AAB">
      <w:pPr>
        <w:jc w:val="center"/>
        <w:rPr>
          <w:rFonts w:cs="Arial"/>
          <w:b/>
          <w:szCs w:val="18"/>
          <w:lang w:val="es-BO"/>
        </w:rPr>
      </w:pPr>
      <w:bookmarkStart w:id="107"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5D0394">
        <w:rPr>
          <w:rFonts w:cs="Arial"/>
          <w:b/>
          <w:noProof/>
          <w:szCs w:val="18"/>
          <w:lang w:val="es-BO"/>
        </w:rPr>
        <w:t>1</w:t>
      </w:r>
      <w:r w:rsidR="004301B5" w:rsidRPr="00D011A8">
        <w:rPr>
          <w:rFonts w:cs="Arial"/>
          <w:b/>
          <w:szCs w:val="18"/>
          <w:lang w:val="es-BO"/>
        </w:rPr>
        <w:fldChar w:fldCharType="end"/>
      </w:r>
      <w:bookmarkEnd w:id="107"/>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lastRenderedPageBreak/>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7FC93D8F" w14:textId="77777777" w:rsidR="007321F1" w:rsidRDefault="007321F1" w:rsidP="00716AAB">
      <w:pPr>
        <w:jc w:val="center"/>
        <w:rPr>
          <w:rFonts w:ascii="Arial" w:hAnsi="Arial" w:cs="Arial"/>
          <w:b/>
          <w:lang w:val="es-BO"/>
        </w:rPr>
      </w:pPr>
    </w:p>
    <w:p w14:paraId="79E4A817" w14:textId="77777777" w:rsidR="007321F1" w:rsidRDefault="007321F1"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3BD3E877"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lastRenderedPageBreak/>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69749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D111" w14:textId="77777777" w:rsidR="00EA71A6" w:rsidRDefault="00EA71A6">
      <w:r>
        <w:separator/>
      </w:r>
    </w:p>
  </w:endnote>
  <w:endnote w:type="continuationSeparator" w:id="0">
    <w:p w14:paraId="5CDB15C1" w14:textId="77777777" w:rsidR="00EA71A6" w:rsidRDefault="00E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9502" w14:textId="77777777" w:rsidR="00EA71A6" w:rsidRDefault="00EA71A6">
      <w:r>
        <w:separator/>
      </w:r>
    </w:p>
  </w:footnote>
  <w:footnote w:type="continuationSeparator" w:id="0">
    <w:p w14:paraId="1C443B4D" w14:textId="77777777" w:rsidR="00EA71A6" w:rsidRDefault="00EA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87E7905"/>
    <w:multiLevelType w:val="hybridMultilevel"/>
    <w:tmpl w:val="9870829C"/>
    <w:lvl w:ilvl="0" w:tplc="FFFFFFFF">
      <w:start w:val="1"/>
      <w:numFmt w:val="decimal"/>
      <w:lvlText w:val="%1."/>
      <w:lvlJc w:val="left"/>
      <w:pPr>
        <w:ind w:left="720" w:hanging="360"/>
      </w:pPr>
      <w:rPr>
        <w:rFonts w:hint="default"/>
        <w:u w:val="none"/>
      </w:rPr>
    </w:lvl>
    <w:lvl w:ilvl="1" w:tplc="400A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04A2F3C2">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0E97505"/>
    <w:multiLevelType w:val="hybridMultilevel"/>
    <w:tmpl w:val="32BCD662"/>
    <w:lvl w:ilvl="0" w:tplc="0C0A000F">
      <w:start w:val="1"/>
      <w:numFmt w:val="decimal"/>
      <w:lvlText w:val="%1."/>
      <w:lvlJc w:val="left"/>
      <w:pPr>
        <w:ind w:left="1495" w:hanging="360"/>
      </w:pPr>
      <w:rPr>
        <w:rFonts w:hint="default"/>
      </w:rPr>
    </w:lvl>
    <w:lvl w:ilvl="1" w:tplc="3C0A0019" w:tentative="1">
      <w:start w:val="1"/>
      <w:numFmt w:val="lowerLetter"/>
      <w:lvlText w:val="%2."/>
      <w:lvlJc w:val="left"/>
      <w:pPr>
        <w:ind w:left="1593" w:hanging="360"/>
      </w:pPr>
    </w:lvl>
    <w:lvl w:ilvl="2" w:tplc="3C0A001B" w:tentative="1">
      <w:start w:val="1"/>
      <w:numFmt w:val="lowerRoman"/>
      <w:lvlText w:val="%3."/>
      <w:lvlJc w:val="right"/>
      <w:pPr>
        <w:ind w:left="2313" w:hanging="180"/>
      </w:pPr>
    </w:lvl>
    <w:lvl w:ilvl="3" w:tplc="3C0A000F" w:tentative="1">
      <w:start w:val="1"/>
      <w:numFmt w:val="decimal"/>
      <w:lvlText w:val="%4."/>
      <w:lvlJc w:val="left"/>
      <w:pPr>
        <w:ind w:left="3033" w:hanging="360"/>
      </w:pPr>
    </w:lvl>
    <w:lvl w:ilvl="4" w:tplc="3C0A0019" w:tentative="1">
      <w:start w:val="1"/>
      <w:numFmt w:val="lowerLetter"/>
      <w:lvlText w:val="%5."/>
      <w:lvlJc w:val="left"/>
      <w:pPr>
        <w:ind w:left="3753" w:hanging="360"/>
      </w:pPr>
    </w:lvl>
    <w:lvl w:ilvl="5" w:tplc="3C0A001B" w:tentative="1">
      <w:start w:val="1"/>
      <w:numFmt w:val="lowerRoman"/>
      <w:lvlText w:val="%6."/>
      <w:lvlJc w:val="right"/>
      <w:pPr>
        <w:ind w:left="4473" w:hanging="180"/>
      </w:pPr>
    </w:lvl>
    <w:lvl w:ilvl="6" w:tplc="3C0A000F" w:tentative="1">
      <w:start w:val="1"/>
      <w:numFmt w:val="decimal"/>
      <w:lvlText w:val="%7."/>
      <w:lvlJc w:val="left"/>
      <w:pPr>
        <w:ind w:left="5193" w:hanging="360"/>
      </w:pPr>
    </w:lvl>
    <w:lvl w:ilvl="7" w:tplc="3C0A0019" w:tentative="1">
      <w:start w:val="1"/>
      <w:numFmt w:val="lowerLetter"/>
      <w:lvlText w:val="%8."/>
      <w:lvlJc w:val="left"/>
      <w:pPr>
        <w:ind w:left="5913" w:hanging="360"/>
      </w:pPr>
    </w:lvl>
    <w:lvl w:ilvl="8" w:tplc="3C0A001B" w:tentative="1">
      <w:start w:val="1"/>
      <w:numFmt w:val="lowerRoman"/>
      <w:lvlText w:val="%9."/>
      <w:lvlJc w:val="right"/>
      <w:pPr>
        <w:ind w:left="6633" w:hanging="180"/>
      </w:p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8080E57"/>
    <w:multiLevelType w:val="hybridMultilevel"/>
    <w:tmpl w:val="2E76DAD6"/>
    <w:lvl w:ilvl="0" w:tplc="AF327F4A">
      <w:start w:val="1"/>
      <w:numFmt w:val="decimal"/>
      <w:lvlText w:val="%1."/>
      <w:lvlJc w:val="left"/>
      <w:pPr>
        <w:ind w:left="1211" w:hanging="360"/>
      </w:pPr>
      <w:rPr>
        <w:rFonts w:ascii="Century Gothic" w:hAnsi="Century Gothic" w:hint="default"/>
        <w:sz w:val="22"/>
        <w:szCs w:val="22"/>
      </w:rPr>
    </w:lvl>
    <w:lvl w:ilvl="1" w:tplc="400A0019">
      <w:start w:val="1"/>
      <w:numFmt w:val="lowerLetter"/>
      <w:lvlText w:val="%2."/>
      <w:lvlJc w:val="left"/>
      <w:pPr>
        <w:ind w:left="2160" w:hanging="360"/>
      </w:pPr>
    </w:lvl>
    <w:lvl w:ilvl="2" w:tplc="FE14E4F4">
      <w:numFmt w:val="bullet"/>
      <w:lvlText w:val="•"/>
      <w:lvlJc w:val="left"/>
      <w:pPr>
        <w:ind w:left="3060" w:hanging="360"/>
      </w:pPr>
      <w:rPr>
        <w:rFonts w:ascii="Century Gothic" w:eastAsiaTheme="minorHAnsi" w:hAnsi="Century Gothic" w:cs="Calibri" w:hint="default"/>
      </w:r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1D8B2371"/>
    <w:multiLevelType w:val="hybridMultilevel"/>
    <w:tmpl w:val="BAECA6E4"/>
    <w:lvl w:ilvl="0" w:tplc="400A0017">
      <w:start w:val="1"/>
      <w:numFmt w:val="lowerLetter"/>
      <w:lvlText w:val="%1)"/>
      <w:lvlJc w:val="left"/>
      <w:pPr>
        <w:ind w:left="1407" w:hanging="360"/>
      </w:pPr>
    </w:lvl>
    <w:lvl w:ilvl="1" w:tplc="400A0019" w:tentative="1">
      <w:start w:val="1"/>
      <w:numFmt w:val="lowerLetter"/>
      <w:lvlText w:val="%2."/>
      <w:lvlJc w:val="left"/>
      <w:pPr>
        <w:ind w:left="2127" w:hanging="360"/>
      </w:pPr>
    </w:lvl>
    <w:lvl w:ilvl="2" w:tplc="400A001B" w:tentative="1">
      <w:start w:val="1"/>
      <w:numFmt w:val="lowerRoman"/>
      <w:lvlText w:val="%3."/>
      <w:lvlJc w:val="right"/>
      <w:pPr>
        <w:ind w:left="2847" w:hanging="180"/>
      </w:pPr>
    </w:lvl>
    <w:lvl w:ilvl="3" w:tplc="400A000F" w:tentative="1">
      <w:start w:val="1"/>
      <w:numFmt w:val="decimal"/>
      <w:lvlText w:val="%4."/>
      <w:lvlJc w:val="left"/>
      <w:pPr>
        <w:ind w:left="3567" w:hanging="360"/>
      </w:pPr>
    </w:lvl>
    <w:lvl w:ilvl="4" w:tplc="400A0019" w:tentative="1">
      <w:start w:val="1"/>
      <w:numFmt w:val="lowerLetter"/>
      <w:lvlText w:val="%5."/>
      <w:lvlJc w:val="left"/>
      <w:pPr>
        <w:ind w:left="4287" w:hanging="360"/>
      </w:pPr>
    </w:lvl>
    <w:lvl w:ilvl="5" w:tplc="400A001B" w:tentative="1">
      <w:start w:val="1"/>
      <w:numFmt w:val="lowerRoman"/>
      <w:lvlText w:val="%6."/>
      <w:lvlJc w:val="right"/>
      <w:pPr>
        <w:ind w:left="5007" w:hanging="180"/>
      </w:pPr>
    </w:lvl>
    <w:lvl w:ilvl="6" w:tplc="400A000F" w:tentative="1">
      <w:start w:val="1"/>
      <w:numFmt w:val="decimal"/>
      <w:lvlText w:val="%7."/>
      <w:lvlJc w:val="left"/>
      <w:pPr>
        <w:ind w:left="5727" w:hanging="360"/>
      </w:pPr>
    </w:lvl>
    <w:lvl w:ilvl="7" w:tplc="400A0019" w:tentative="1">
      <w:start w:val="1"/>
      <w:numFmt w:val="lowerLetter"/>
      <w:lvlText w:val="%8."/>
      <w:lvlJc w:val="left"/>
      <w:pPr>
        <w:ind w:left="6447" w:hanging="360"/>
      </w:pPr>
    </w:lvl>
    <w:lvl w:ilvl="8" w:tplc="400A001B" w:tentative="1">
      <w:start w:val="1"/>
      <w:numFmt w:val="lowerRoman"/>
      <w:lvlText w:val="%9."/>
      <w:lvlJc w:val="right"/>
      <w:pPr>
        <w:ind w:left="7167" w:hanging="180"/>
      </w:pPr>
    </w:lvl>
  </w:abstractNum>
  <w:abstractNum w:abstractNumId="17" w15:restartNumberingAfterBreak="0">
    <w:nsid w:val="1F2331E7"/>
    <w:multiLevelType w:val="hybridMultilevel"/>
    <w:tmpl w:val="984E93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9"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4"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7"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8"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0"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2" w15:restartNumberingAfterBreak="0">
    <w:nsid w:val="3672679A"/>
    <w:multiLevelType w:val="hybridMultilevel"/>
    <w:tmpl w:val="62A85CF4"/>
    <w:lvl w:ilvl="0" w:tplc="AA7623F2">
      <w:start w:val="1"/>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5"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6" w15:restartNumberingAfterBreak="0">
    <w:nsid w:val="3CE13372"/>
    <w:multiLevelType w:val="hybridMultilevel"/>
    <w:tmpl w:val="B26E97F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736C79"/>
    <w:multiLevelType w:val="hybridMultilevel"/>
    <w:tmpl w:val="72C2D6DA"/>
    <w:lvl w:ilvl="0" w:tplc="400A000D">
      <w:start w:val="1"/>
      <w:numFmt w:val="bullet"/>
      <w:lvlText w:val=""/>
      <w:lvlJc w:val="left"/>
      <w:pPr>
        <w:ind w:left="1356" w:hanging="360"/>
      </w:pPr>
      <w:rPr>
        <w:rFonts w:ascii="Wingdings" w:hAnsi="Wingdings" w:hint="default"/>
      </w:rPr>
    </w:lvl>
    <w:lvl w:ilvl="1" w:tplc="400A0003">
      <w:start w:val="1"/>
      <w:numFmt w:val="bullet"/>
      <w:lvlText w:val="o"/>
      <w:lvlJc w:val="left"/>
      <w:pPr>
        <w:ind w:left="2076" w:hanging="360"/>
      </w:pPr>
      <w:rPr>
        <w:rFonts w:ascii="Courier New" w:hAnsi="Courier New" w:cs="Courier New" w:hint="default"/>
      </w:rPr>
    </w:lvl>
    <w:lvl w:ilvl="2" w:tplc="400A0005">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0"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2" w15:restartNumberingAfterBreak="0">
    <w:nsid w:val="4AE33131"/>
    <w:multiLevelType w:val="hybridMultilevel"/>
    <w:tmpl w:val="A0102466"/>
    <w:lvl w:ilvl="0" w:tplc="400A0015">
      <w:start w:val="1"/>
      <w:numFmt w:val="upperLetter"/>
      <w:lvlText w:val="%1."/>
      <w:lvlJc w:val="left"/>
      <w:pPr>
        <w:ind w:left="1429" w:hanging="360"/>
      </w:pPr>
    </w:lvl>
    <w:lvl w:ilvl="1" w:tplc="400A0017">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3" w15:restartNumberingAfterBreak="0">
    <w:nsid w:val="4C261CAB"/>
    <w:multiLevelType w:val="multilevel"/>
    <w:tmpl w:val="065C7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6"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7"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8" w15:restartNumberingAfterBreak="0">
    <w:nsid w:val="5719206B"/>
    <w:multiLevelType w:val="hybridMultilevel"/>
    <w:tmpl w:val="C9426CBA"/>
    <w:lvl w:ilvl="0" w:tplc="0C0A0017">
      <w:start w:val="1"/>
      <w:numFmt w:val="lowerLetter"/>
      <w:lvlText w:val="%1)"/>
      <w:lvlJc w:val="left"/>
      <w:pPr>
        <w:ind w:left="1515" w:hanging="360"/>
      </w:pPr>
    </w:lvl>
    <w:lvl w:ilvl="1" w:tplc="0C0A0019" w:tentative="1">
      <w:start w:val="1"/>
      <w:numFmt w:val="lowerLetter"/>
      <w:lvlText w:val="%2."/>
      <w:lvlJc w:val="left"/>
      <w:pPr>
        <w:ind w:left="2235" w:hanging="360"/>
      </w:pPr>
    </w:lvl>
    <w:lvl w:ilvl="2" w:tplc="0C0A001B">
      <w:start w:val="1"/>
      <w:numFmt w:val="lowerRoman"/>
      <w:lvlText w:val="%3."/>
      <w:lvlJc w:val="right"/>
      <w:pPr>
        <w:ind w:left="2955" w:hanging="180"/>
      </w:pPr>
    </w:lvl>
    <w:lvl w:ilvl="3" w:tplc="0C0A000F" w:tentative="1">
      <w:start w:val="1"/>
      <w:numFmt w:val="decimal"/>
      <w:lvlText w:val="%4."/>
      <w:lvlJc w:val="left"/>
      <w:pPr>
        <w:ind w:left="3675" w:hanging="360"/>
      </w:pPr>
    </w:lvl>
    <w:lvl w:ilvl="4" w:tplc="0C0A0019" w:tentative="1">
      <w:start w:val="1"/>
      <w:numFmt w:val="lowerLetter"/>
      <w:lvlText w:val="%5."/>
      <w:lvlJc w:val="left"/>
      <w:pPr>
        <w:ind w:left="4395" w:hanging="360"/>
      </w:pPr>
    </w:lvl>
    <w:lvl w:ilvl="5" w:tplc="0C0A001B" w:tentative="1">
      <w:start w:val="1"/>
      <w:numFmt w:val="lowerRoman"/>
      <w:lvlText w:val="%6."/>
      <w:lvlJc w:val="right"/>
      <w:pPr>
        <w:ind w:left="5115" w:hanging="180"/>
      </w:pPr>
    </w:lvl>
    <w:lvl w:ilvl="6" w:tplc="0C0A000F" w:tentative="1">
      <w:start w:val="1"/>
      <w:numFmt w:val="decimal"/>
      <w:lvlText w:val="%7."/>
      <w:lvlJc w:val="left"/>
      <w:pPr>
        <w:ind w:left="5835" w:hanging="360"/>
      </w:pPr>
    </w:lvl>
    <w:lvl w:ilvl="7" w:tplc="0C0A0019" w:tentative="1">
      <w:start w:val="1"/>
      <w:numFmt w:val="lowerLetter"/>
      <w:lvlText w:val="%8."/>
      <w:lvlJc w:val="left"/>
      <w:pPr>
        <w:ind w:left="6555" w:hanging="360"/>
      </w:pPr>
    </w:lvl>
    <w:lvl w:ilvl="8" w:tplc="0C0A001B" w:tentative="1">
      <w:start w:val="1"/>
      <w:numFmt w:val="lowerRoman"/>
      <w:lvlText w:val="%9."/>
      <w:lvlJc w:val="right"/>
      <w:pPr>
        <w:ind w:left="7275"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1"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52"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355767D"/>
    <w:multiLevelType w:val="hybridMultilevel"/>
    <w:tmpl w:val="C43843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57" w15:restartNumberingAfterBreak="0">
    <w:nsid w:val="694D0EDC"/>
    <w:multiLevelType w:val="hybridMultilevel"/>
    <w:tmpl w:val="5C1E78CC"/>
    <w:lvl w:ilvl="0" w:tplc="400A0015">
      <w:start w:val="1"/>
      <w:numFmt w:val="upperLetter"/>
      <w:lvlText w:val="%1."/>
      <w:lvlJc w:val="left"/>
      <w:pPr>
        <w:ind w:left="1429" w:hanging="360"/>
      </w:p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62" w15:restartNumberingAfterBreak="0">
    <w:nsid w:val="738C136C"/>
    <w:multiLevelType w:val="hybridMultilevel"/>
    <w:tmpl w:val="A3CC42CE"/>
    <w:lvl w:ilvl="0" w:tplc="0C0A000F">
      <w:start w:val="1"/>
      <w:numFmt w:val="decimal"/>
      <w:lvlText w:val="%1."/>
      <w:lvlJc w:val="left"/>
      <w:pPr>
        <w:ind w:left="1440" w:hanging="360"/>
      </w:pPr>
      <w:rPr>
        <w:rFont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3"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77A00685"/>
    <w:multiLevelType w:val="hybridMultilevel"/>
    <w:tmpl w:val="93803448"/>
    <w:lvl w:ilvl="0" w:tplc="400A0017">
      <w:start w:val="1"/>
      <w:numFmt w:val="lowerLetter"/>
      <w:lvlText w:val="%1)"/>
      <w:lvlJc w:val="left"/>
      <w:pPr>
        <w:ind w:left="1124" w:hanging="360"/>
      </w:pPr>
    </w:lvl>
    <w:lvl w:ilvl="1" w:tplc="400A0019" w:tentative="1">
      <w:start w:val="1"/>
      <w:numFmt w:val="lowerLetter"/>
      <w:lvlText w:val="%2."/>
      <w:lvlJc w:val="left"/>
      <w:pPr>
        <w:ind w:left="1844" w:hanging="360"/>
      </w:pPr>
    </w:lvl>
    <w:lvl w:ilvl="2" w:tplc="400A001B" w:tentative="1">
      <w:start w:val="1"/>
      <w:numFmt w:val="lowerRoman"/>
      <w:lvlText w:val="%3."/>
      <w:lvlJc w:val="right"/>
      <w:pPr>
        <w:ind w:left="2564" w:hanging="180"/>
      </w:pPr>
    </w:lvl>
    <w:lvl w:ilvl="3" w:tplc="400A000F" w:tentative="1">
      <w:start w:val="1"/>
      <w:numFmt w:val="decimal"/>
      <w:lvlText w:val="%4."/>
      <w:lvlJc w:val="left"/>
      <w:pPr>
        <w:ind w:left="3284" w:hanging="360"/>
      </w:pPr>
    </w:lvl>
    <w:lvl w:ilvl="4" w:tplc="400A0019" w:tentative="1">
      <w:start w:val="1"/>
      <w:numFmt w:val="lowerLetter"/>
      <w:lvlText w:val="%5."/>
      <w:lvlJc w:val="left"/>
      <w:pPr>
        <w:ind w:left="4004" w:hanging="360"/>
      </w:pPr>
    </w:lvl>
    <w:lvl w:ilvl="5" w:tplc="400A001B" w:tentative="1">
      <w:start w:val="1"/>
      <w:numFmt w:val="lowerRoman"/>
      <w:lvlText w:val="%6."/>
      <w:lvlJc w:val="right"/>
      <w:pPr>
        <w:ind w:left="4724" w:hanging="180"/>
      </w:pPr>
    </w:lvl>
    <w:lvl w:ilvl="6" w:tplc="400A000F" w:tentative="1">
      <w:start w:val="1"/>
      <w:numFmt w:val="decimal"/>
      <w:lvlText w:val="%7."/>
      <w:lvlJc w:val="left"/>
      <w:pPr>
        <w:ind w:left="5444" w:hanging="360"/>
      </w:pPr>
    </w:lvl>
    <w:lvl w:ilvl="7" w:tplc="400A0019" w:tentative="1">
      <w:start w:val="1"/>
      <w:numFmt w:val="lowerLetter"/>
      <w:lvlText w:val="%8."/>
      <w:lvlJc w:val="left"/>
      <w:pPr>
        <w:ind w:left="6164" w:hanging="360"/>
      </w:pPr>
    </w:lvl>
    <w:lvl w:ilvl="8" w:tplc="400A001B" w:tentative="1">
      <w:start w:val="1"/>
      <w:numFmt w:val="lowerRoman"/>
      <w:lvlText w:val="%9."/>
      <w:lvlJc w:val="right"/>
      <w:pPr>
        <w:ind w:left="6884" w:hanging="180"/>
      </w:pPr>
    </w:lvl>
  </w:abstractNum>
  <w:abstractNum w:abstractNumId="65"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num w:numId="1" w16cid:durableId="1487238903">
    <w:abstractNumId w:val="11"/>
  </w:num>
  <w:num w:numId="2" w16cid:durableId="1296181207">
    <w:abstractNumId w:val="31"/>
  </w:num>
  <w:num w:numId="3" w16cid:durableId="98766616">
    <w:abstractNumId w:val="52"/>
  </w:num>
  <w:num w:numId="4" w16cid:durableId="869149588">
    <w:abstractNumId w:val="49"/>
  </w:num>
  <w:num w:numId="5" w16cid:durableId="890388203">
    <w:abstractNumId w:val="10"/>
  </w:num>
  <w:num w:numId="6" w16cid:durableId="1128015635">
    <w:abstractNumId w:val="46"/>
  </w:num>
  <w:num w:numId="7" w16cid:durableId="473253182">
    <w:abstractNumId w:val="45"/>
  </w:num>
  <w:num w:numId="8" w16cid:durableId="898055028">
    <w:abstractNumId w:val="0"/>
  </w:num>
  <w:num w:numId="9" w16cid:durableId="996808418">
    <w:abstractNumId w:val="58"/>
  </w:num>
  <w:num w:numId="10" w16cid:durableId="2059471280">
    <w:abstractNumId w:val="33"/>
  </w:num>
  <w:num w:numId="11" w16cid:durableId="2114202841">
    <w:abstractNumId w:val="38"/>
  </w:num>
  <w:num w:numId="12" w16cid:durableId="1089473069">
    <w:abstractNumId w:val="2"/>
  </w:num>
  <w:num w:numId="13" w16cid:durableId="1377660651">
    <w:abstractNumId w:val="61"/>
  </w:num>
  <w:num w:numId="14" w16cid:durableId="2013022398">
    <w:abstractNumId w:val="25"/>
  </w:num>
  <w:num w:numId="15" w16cid:durableId="853307885">
    <w:abstractNumId w:val="13"/>
  </w:num>
  <w:num w:numId="16" w16cid:durableId="239756847">
    <w:abstractNumId w:val="3"/>
  </w:num>
  <w:num w:numId="17" w16cid:durableId="529730791">
    <w:abstractNumId w:val="9"/>
  </w:num>
  <w:num w:numId="18" w16cid:durableId="531653717">
    <w:abstractNumId w:val="19"/>
  </w:num>
  <w:num w:numId="19" w16cid:durableId="516386207">
    <w:abstractNumId w:val="1"/>
  </w:num>
  <w:num w:numId="20" w16cid:durableId="2136370296">
    <w:abstractNumId w:val="4"/>
  </w:num>
  <w:num w:numId="21" w16cid:durableId="407773607">
    <w:abstractNumId w:val="12"/>
  </w:num>
  <w:num w:numId="22" w16cid:durableId="933825261">
    <w:abstractNumId w:val="6"/>
  </w:num>
  <w:num w:numId="23" w16cid:durableId="359209349">
    <w:abstractNumId w:val="21"/>
  </w:num>
  <w:num w:numId="24" w16cid:durableId="588540660">
    <w:abstractNumId w:val="59"/>
  </w:num>
  <w:num w:numId="25" w16cid:durableId="34550652">
    <w:abstractNumId w:val="41"/>
  </w:num>
  <w:num w:numId="26" w16cid:durableId="974795695">
    <w:abstractNumId w:val="60"/>
  </w:num>
  <w:num w:numId="27" w16cid:durableId="1706559391">
    <w:abstractNumId w:val="50"/>
  </w:num>
  <w:num w:numId="28" w16cid:durableId="777453642">
    <w:abstractNumId w:val="22"/>
  </w:num>
  <w:num w:numId="29" w16cid:durableId="1441101793">
    <w:abstractNumId w:val="54"/>
  </w:num>
  <w:num w:numId="30" w16cid:durableId="1819225016">
    <w:abstractNumId w:val="63"/>
  </w:num>
  <w:num w:numId="31" w16cid:durableId="1956787175">
    <w:abstractNumId w:val="30"/>
  </w:num>
  <w:num w:numId="32" w16cid:durableId="6011080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40"/>
  </w:num>
  <w:num w:numId="34" w16cid:durableId="1525901269">
    <w:abstractNumId w:val="15"/>
  </w:num>
  <w:num w:numId="35" w16cid:durableId="1143814342">
    <w:abstractNumId w:val="26"/>
  </w:num>
  <w:num w:numId="36" w16cid:durableId="1055423163">
    <w:abstractNumId w:val="53"/>
  </w:num>
  <w:num w:numId="37" w16cid:durableId="233201478">
    <w:abstractNumId w:val="51"/>
  </w:num>
  <w:num w:numId="38" w16cid:durableId="1638030016">
    <w:abstractNumId w:val="18"/>
  </w:num>
  <w:num w:numId="39" w16cid:durableId="1201354634">
    <w:abstractNumId w:val="24"/>
  </w:num>
  <w:num w:numId="40" w16cid:durableId="1288773926">
    <w:abstractNumId w:val="34"/>
  </w:num>
  <w:num w:numId="41" w16cid:durableId="1366710889">
    <w:abstractNumId w:val="28"/>
  </w:num>
  <w:num w:numId="42" w16cid:durableId="407045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29"/>
  </w:num>
  <w:num w:numId="45" w16cid:durableId="46034186">
    <w:abstractNumId w:val="65"/>
  </w:num>
  <w:num w:numId="46" w16cid:durableId="1793357549">
    <w:abstractNumId w:val="7"/>
  </w:num>
  <w:num w:numId="47" w16cid:durableId="1816605114">
    <w:abstractNumId w:val="37"/>
  </w:num>
  <w:num w:numId="48" w16cid:durableId="1791900163">
    <w:abstractNumId w:val="35"/>
  </w:num>
  <w:num w:numId="49" w16cid:durableId="580143971">
    <w:abstractNumId w:val="44"/>
  </w:num>
  <w:num w:numId="50" w16cid:durableId="1107656239">
    <w:abstractNumId w:val="47"/>
  </w:num>
  <w:num w:numId="51" w16cid:durableId="1367682628">
    <w:abstractNumId w:val="56"/>
  </w:num>
  <w:num w:numId="52" w16cid:durableId="1701516035">
    <w:abstractNumId w:val="20"/>
  </w:num>
  <w:num w:numId="53" w16cid:durableId="1749618530">
    <w:abstractNumId w:val="27"/>
  </w:num>
  <w:num w:numId="54" w16cid:durableId="1501039972">
    <w:abstractNumId w:val="39"/>
  </w:num>
  <w:num w:numId="55" w16cid:durableId="1048839277">
    <w:abstractNumId w:val="32"/>
  </w:num>
  <w:num w:numId="56" w16cid:durableId="205217519">
    <w:abstractNumId w:val="5"/>
  </w:num>
  <w:num w:numId="57" w16cid:durableId="1240676641">
    <w:abstractNumId w:val="57"/>
  </w:num>
  <w:num w:numId="58" w16cid:durableId="952785006">
    <w:abstractNumId w:val="64"/>
  </w:num>
  <w:num w:numId="59" w16cid:durableId="822158052">
    <w:abstractNumId w:val="16"/>
  </w:num>
  <w:num w:numId="60" w16cid:durableId="1060521667">
    <w:abstractNumId w:val="55"/>
  </w:num>
  <w:num w:numId="61" w16cid:durableId="1931305767">
    <w:abstractNumId w:val="42"/>
  </w:num>
  <w:num w:numId="62" w16cid:durableId="156238596">
    <w:abstractNumId w:val="43"/>
  </w:num>
  <w:num w:numId="63" w16cid:durableId="1930233940">
    <w:abstractNumId w:val="17"/>
  </w:num>
  <w:num w:numId="64" w16cid:durableId="1728069098">
    <w:abstractNumId w:val="48"/>
  </w:num>
  <w:num w:numId="65" w16cid:durableId="783619213">
    <w:abstractNumId w:val="36"/>
  </w:num>
  <w:num w:numId="66" w16cid:durableId="1990743779">
    <w:abstractNumId w:val="8"/>
  </w:num>
  <w:num w:numId="67" w16cid:durableId="457603899">
    <w:abstractNumId w:val="62"/>
  </w:num>
  <w:num w:numId="68" w16cid:durableId="520171887">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5684D"/>
    <w:rsid w:val="00060288"/>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3C2B"/>
    <w:rsid w:val="000A53B4"/>
    <w:rsid w:val="000A60D8"/>
    <w:rsid w:val="000A7AA7"/>
    <w:rsid w:val="000B1F82"/>
    <w:rsid w:val="000B2A65"/>
    <w:rsid w:val="000B5ECA"/>
    <w:rsid w:val="000B6253"/>
    <w:rsid w:val="000B7A98"/>
    <w:rsid w:val="000C00BC"/>
    <w:rsid w:val="000C04C3"/>
    <w:rsid w:val="000C1B14"/>
    <w:rsid w:val="000C2172"/>
    <w:rsid w:val="000C45DE"/>
    <w:rsid w:val="000C570A"/>
    <w:rsid w:val="000C596D"/>
    <w:rsid w:val="000C6424"/>
    <w:rsid w:val="000D1536"/>
    <w:rsid w:val="000D3498"/>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629"/>
    <w:rsid w:val="00161AA7"/>
    <w:rsid w:val="0016265F"/>
    <w:rsid w:val="00162B30"/>
    <w:rsid w:val="00162BEF"/>
    <w:rsid w:val="00163D07"/>
    <w:rsid w:val="00164509"/>
    <w:rsid w:val="0016532F"/>
    <w:rsid w:val="0016534F"/>
    <w:rsid w:val="00165666"/>
    <w:rsid w:val="001672BF"/>
    <w:rsid w:val="001717D5"/>
    <w:rsid w:val="0017205D"/>
    <w:rsid w:val="001752EC"/>
    <w:rsid w:val="001771BD"/>
    <w:rsid w:val="00180304"/>
    <w:rsid w:val="00180398"/>
    <w:rsid w:val="00182465"/>
    <w:rsid w:val="00182CE8"/>
    <w:rsid w:val="00183D36"/>
    <w:rsid w:val="00185174"/>
    <w:rsid w:val="00186F2B"/>
    <w:rsid w:val="0018765F"/>
    <w:rsid w:val="00191314"/>
    <w:rsid w:val="00192C42"/>
    <w:rsid w:val="00193FA7"/>
    <w:rsid w:val="001962B7"/>
    <w:rsid w:val="00196935"/>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2DEB"/>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11"/>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0A1E"/>
    <w:rsid w:val="002D209A"/>
    <w:rsid w:val="002D282C"/>
    <w:rsid w:val="002D3130"/>
    <w:rsid w:val="002D65E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071B"/>
    <w:rsid w:val="0035174B"/>
    <w:rsid w:val="00353AD0"/>
    <w:rsid w:val="0035574D"/>
    <w:rsid w:val="00355946"/>
    <w:rsid w:val="0036127F"/>
    <w:rsid w:val="0036335E"/>
    <w:rsid w:val="00365100"/>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28FD"/>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A6E"/>
    <w:rsid w:val="003B4DD2"/>
    <w:rsid w:val="003B61DA"/>
    <w:rsid w:val="003B6394"/>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2F8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9A0"/>
    <w:rsid w:val="004F0EA2"/>
    <w:rsid w:val="004F343A"/>
    <w:rsid w:val="004F3763"/>
    <w:rsid w:val="004F3F1A"/>
    <w:rsid w:val="004F424B"/>
    <w:rsid w:val="004F477A"/>
    <w:rsid w:val="004F71E4"/>
    <w:rsid w:val="004F73A6"/>
    <w:rsid w:val="004F7B1E"/>
    <w:rsid w:val="00500B37"/>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94"/>
    <w:rsid w:val="005D03BD"/>
    <w:rsid w:val="005D10DF"/>
    <w:rsid w:val="005D11DA"/>
    <w:rsid w:val="005D14D6"/>
    <w:rsid w:val="005D1C5E"/>
    <w:rsid w:val="005D25E4"/>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300D"/>
    <w:rsid w:val="00603E22"/>
    <w:rsid w:val="0060415A"/>
    <w:rsid w:val="0060418B"/>
    <w:rsid w:val="00604550"/>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349E"/>
    <w:rsid w:val="00654E08"/>
    <w:rsid w:val="006556CC"/>
    <w:rsid w:val="00655E30"/>
    <w:rsid w:val="00655EA2"/>
    <w:rsid w:val="00657051"/>
    <w:rsid w:val="00661BE3"/>
    <w:rsid w:val="00664B6B"/>
    <w:rsid w:val="006673ED"/>
    <w:rsid w:val="00670C09"/>
    <w:rsid w:val="00671198"/>
    <w:rsid w:val="00671AA7"/>
    <w:rsid w:val="0067498E"/>
    <w:rsid w:val="00674AB2"/>
    <w:rsid w:val="006768BD"/>
    <w:rsid w:val="00676A83"/>
    <w:rsid w:val="006770EE"/>
    <w:rsid w:val="00680750"/>
    <w:rsid w:val="0068254B"/>
    <w:rsid w:val="00682B30"/>
    <w:rsid w:val="00684477"/>
    <w:rsid w:val="00687623"/>
    <w:rsid w:val="00690232"/>
    <w:rsid w:val="0069190C"/>
    <w:rsid w:val="00692A73"/>
    <w:rsid w:val="006931C2"/>
    <w:rsid w:val="006948A6"/>
    <w:rsid w:val="00695FCA"/>
    <w:rsid w:val="00696302"/>
    <w:rsid w:val="00696417"/>
    <w:rsid w:val="006965D3"/>
    <w:rsid w:val="0069719F"/>
    <w:rsid w:val="00697494"/>
    <w:rsid w:val="006A3787"/>
    <w:rsid w:val="006A4322"/>
    <w:rsid w:val="006A46CD"/>
    <w:rsid w:val="006A7BAB"/>
    <w:rsid w:val="006B061B"/>
    <w:rsid w:val="006B0646"/>
    <w:rsid w:val="006B085E"/>
    <w:rsid w:val="006B15C2"/>
    <w:rsid w:val="006B43BB"/>
    <w:rsid w:val="006B56E4"/>
    <w:rsid w:val="006B6687"/>
    <w:rsid w:val="006C01AE"/>
    <w:rsid w:val="006C3D8F"/>
    <w:rsid w:val="006C3FC5"/>
    <w:rsid w:val="006C5B50"/>
    <w:rsid w:val="006C5E4E"/>
    <w:rsid w:val="006C6664"/>
    <w:rsid w:val="006C70E4"/>
    <w:rsid w:val="006C7328"/>
    <w:rsid w:val="006C772E"/>
    <w:rsid w:val="006D3BE3"/>
    <w:rsid w:val="006D3C67"/>
    <w:rsid w:val="006D3F03"/>
    <w:rsid w:val="006D47C5"/>
    <w:rsid w:val="006D5473"/>
    <w:rsid w:val="006D5C8B"/>
    <w:rsid w:val="006E03E7"/>
    <w:rsid w:val="006E1649"/>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4278"/>
    <w:rsid w:val="007144E2"/>
    <w:rsid w:val="00714C5C"/>
    <w:rsid w:val="00714DF3"/>
    <w:rsid w:val="00715B40"/>
    <w:rsid w:val="00716AAB"/>
    <w:rsid w:val="0072024F"/>
    <w:rsid w:val="0072669B"/>
    <w:rsid w:val="00726D8A"/>
    <w:rsid w:val="007279CC"/>
    <w:rsid w:val="00727FD9"/>
    <w:rsid w:val="0073095F"/>
    <w:rsid w:val="007315B3"/>
    <w:rsid w:val="007321F1"/>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38C1"/>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E76E7"/>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3977"/>
    <w:rsid w:val="00844625"/>
    <w:rsid w:val="008460BD"/>
    <w:rsid w:val="008463D3"/>
    <w:rsid w:val="00846A8A"/>
    <w:rsid w:val="00846BD7"/>
    <w:rsid w:val="00846F57"/>
    <w:rsid w:val="0085103A"/>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1A8B"/>
    <w:rsid w:val="00872824"/>
    <w:rsid w:val="008730DE"/>
    <w:rsid w:val="00874FF4"/>
    <w:rsid w:val="00875E86"/>
    <w:rsid w:val="00876BCE"/>
    <w:rsid w:val="0088158F"/>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DD0"/>
    <w:rsid w:val="008C1F08"/>
    <w:rsid w:val="008C3BFE"/>
    <w:rsid w:val="008C4734"/>
    <w:rsid w:val="008C644E"/>
    <w:rsid w:val="008C7632"/>
    <w:rsid w:val="008D0992"/>
    <w:rsid w:val="008D23D5"/>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11B"/>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0113"/>
    <w:rsid w:val="00961128"/>
    <w:rsid w:val="00962307"/>
    <w:rsid w:val="009627F3"/>
    <w:rsid w:val="00962EF0"/>
    <w:rsid w:val="00963A37"/>
    <w:rsid w:val="00964D89"/>
    <w:rsid w:val="00965CD6"/>
    <w:rsid w:val="009670BC"/>
    <w:rsid w:val="00970B48"/>
    <w:rsid w:val="00971C50"/>
    <w:rsid w:val="00973F2B"/>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2B57"/>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3688B"/>
    <w:rsid w:val="00B41A80"/>
    <w:rsid w:val="00B42EFB"/>
    <w:rsid w:val="00B431FA"/>
    <w:rsid w:val="00B4394D"/>
    <w:rsid w:val="00B442B6"/>
    <w:rsid w:val="00B4776C"/>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5FD8"/>
    <w:rsid w:val="00B96137"/>
    <w:rsid w:val="00BA0F16"/>
    <w:rsid w:val="00BA1827"/>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4840"/>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69F7"/>
    <w:rsid w:val="00C17933"/>
    <w:rsid w:val="00C17F0C"/>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6A8A"/>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77072"/>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86D"/>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180D"/>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0A03"/>
    <w:rsid w:val="00E11147"/>
    <w:rsid w:val="00E11B69"/>
    <w:rsid w:val="00E12296"/>
    <w:rsid w:val="00E13080"/>
    <w:rsid w:val="00E137A6"/>
    <w:rsid w:val="00E13A0B"/>
    <w:rsid w:val="00E140E2"/>
    <w:rsid w:val="00E16576"/>
    <w:rsid w:val="00E20F98"/>
    <w:rsid w:val="00E2173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A71A6"/>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547"/>
    <w:rsid w:val="00EF7973"/>
    <w:rsid w:val="00F00CD3"/>
    <w:rsid w:val="00F025D9"/>
    <w:rsid w:val="00F0288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1E05"/>
    <w:rsid w:val="00F621BB"/>
    <w:rsid w:val="00F62D01"/>
    <w:rsid w:val="00F64B1D"/>
    <w:rsid w:val="00F654E5"/>
    <w:rsid w:val="00F65A1A"/>
    <w:rsid w:val="00F672E9"/>
    <w:rsid w:val="00F7192B"/>
    <w:rsid w:val="00F71FB8"/>
    <w:rsid w:val="00F735A7"/>
    <w:rsid w:val="00F744C9"/>
    <w:rsid w:val="00F74943"/>
    <w:rsid w:val="00F75700"/>
    <w:rsid w:val="00F757A2"/>
    <w:rsid w:val="00F776B2"/>
    <w:rsid w:val="00F77748"/>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46</Pages>
  <Words>17161</Words>
  <Characters>94391</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111330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12</cp:revision>
  <cp:lastPrinted>2024-08-13T20:13:00Z</cp:lastPrinted>
  <dcterms:created xsi:type="dcterms:W3CDTF">2024-07-19T13:39:00Z</dcterms:created>
  <dcterms:modified xsi:type="dcterms:W3CDTF">2024-08-13T20:47:00Z</dcterms:modified>
</cp:coreProperties>
</file>