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32918" w14:textId="77777777" w:rsidR="00AE2BDA" w:rsidRPr="00B43C8F" w:rsidRDefault="00AE2BDA" w:rsidP="00253D5A">
      <w:pPr>
        <w:pStyle w:val="Heading1"/>
        <w:rPr>
          <w:b/>
          <w:bCs/>
          <w:sz w:val="22"/>
          <w:szCs w:val="22"/>
          <w:u w:val="none"/>
          <w:lang w:val="es-ES_tradnl"/>
        </w:rPr>
      </w:pPr>
      <w:r w:rsidRPr="00B43C8F">
        <w:rPr>
          <w:b/>
          <w:bCs/>
          <w:sz w:val="22"/>
          <w:szCs w:val="22"/>
          <w:u w:val="none"/>
          <w:lang w:val="es-ES_tradnl"/>
        </w:rPr>
        <w:t>ANEX</w:t>
      </w:r>
      <w:r w:rsidR="00930FFF" w:rsidRPr="00B43C8F">
        <w:rPr>
          <w:b/>
          <w:bCs/>
          <w:sz w:val="22"/>
          <w:szCs w:val="22"/>
          <w:u w:val="none"/>
          <w:lang w:val="es-ES_tradnl"/>
        </w:rPr>
        <w:t>O</w:t>
      </w:r>
      <w:r w:rsidRPr="00B43C8F">
        <w:rPr>
          <w:b/>
          <w:bCs/>
          <w:sz w:val="22"/>
          <w:szCs w:val="22"/>
          <w:u w:val="none"/>
          <w:lang w:val="es-ES_tradnl"/>
        </w:rPr>
        <w:t xml:space="preserve"> A</w:t>
      </w:r>
    </w:p>
    <w:p w14:paraId="4CF32919" w14:textId="77777777" w:rsidR="00AE2BDA" w:rsidRPr="00B43C8F" w:rsidRDefault="00AE2BDA" w:rsidP="00253D5A">
      <w:pPr>
        <w:rPr>
          <w:sz w:val="22"/>
          <w:szCs w:val="22"/>
          <w:u w:val="single"/>
          <w:lang w:val="es-ES_tradnl"/>
        </w:rPr>
      </w:pPr>
    </w:p>
    <w:p w14:paraId="5AA0AB1D" w14:textId="77777777" w:rsidR="00A31B75" w:rsidRPr="00A31B75" w:rsidRDefault="00A31B75" w:rsidP="00116F65">
      <w:pPr>
        <w:jc w:val="center"/>
        <w:rPr>
          <w:b/>
          <w:bCs/>
          <w:sz w:val="22"/>
          <w:szCs w:val="22"/>
          <w:lang w:val="es-ES_tradnl"/>
        </w:rPr>
      </w:pPr>
      <w:r w:rsidRPr="00A31B75">
        <w:rPr>
          <w:b/>
          <w:bCs/>
          <w:sz w:val="22"/>
          <w:szCs w:val="22"/>
          <w:lang w:val="es-ES_tradnl"/>
        </w:rPr>
        <w:t>Bolivia</w:t>
      </w:r>
    </w:p>
    <w:p w14:paraId="60D1617B" w14:textId="77777777" w:rsidR="00A31B75" w:rsidRPr="00A31B75" w:rsidRDefault="00A31B75" w:rsidP="00116F65">
      <w:pPr>
        <w:jc w:val="center"/>
        <w:rPr>
          <w:b/>
          <w:bCs/>
          <w:sz w:val="22"/>
          <w:szCs w:val="22"/>
          <w:lang w:val="es-ES_tradnl"/>
        </w:rPr>
      </w:pPr>
    </w:p>
    <w:p w14:paraId="7D62B4BF" w14:textId="77777777" w:rsidR="00A31B75" w:rsidRDefault="00A31B75" w:rsidP="00116F65">
      <w:pPr>
        <w:jc w:val="center"/>
        <w:rPr>
          <w:b/>
          <w:bCs/>
          <w:sz w:val="22"/>
          <w:szCs w:val="22"/>
          <w:lang w:val="es-ES_tradnl"/>
        </w:rPr>
      </w:pPr>
      <w:r>
        <w:rPr>
          <w:b/>
          <w:bCs/>
          <w:sz w:val="22"/>
          <w:szCs w:val="22"/>
          <w:lang w:val="es-ES_tradnl"/>
        </w:rPr>
        <w:t>INE/RND</w:t>
      </w:r>
    </w:p>
    <w:p w14:paraId="415CCAC4" w14:textId="77777777" w:rsidR="00A31B75" w:rsidRDefault="00A31B75" w:rsidP="00116F65">
      <w:pPr>
        <w:jc w:val="center"/>
        <w:rPr>
          <w:b/>
          <w:bCs/>
          <w:sz w:val="22"/>
          <w:szCs w:val="22"/>
          <w:lang w:val="es-ES_tradnl"/>
        </w:rPr>
      </w:pPr>
    </w:p>
    <w:p w14:paraId="5B95A5BE" w14:textId="33FDC825" w:rsidR="00A31B75" w:rsidRPr="00A31B75" w:rsidRDefault="00A31B75" w:rsidP="00116F65">
      <w:pPr>
        <w:jc w:val="center"/>
        <w:rPr>
          <w:b/>
          <w:bCs/>
          <w:sz w:val="22"/>
          <w:szCs w:val="22"/>
          <w:lang w:val="es-ES_tradnl"/>
        </w:rPr>
      </w:pPr>
      <w:r w:rsidRPr="00A31B75">
        <w:rPr>
          <w:b/>
          <w:bCs/>
          <w:sz w:val="22"/>
          <w:szCs w:val="22"/>
          <w:lang w:val="es-ES_tradnl"/>
        </w:rPr>
        <w:t>Apoyo en reformas de política pública en Gestión del Riesgo de Desastres (BO-T1</w:t>
      </w:r>
      <w:r>
        <w:rPr>
          <w:b/>
          <w:bCs/>
          <w:sz w:val="22"/>
          <w:szCs w:val="22"/>
          <w:lang w:val="es-ES_tradnl"/>
        </w:rPr>
        <w:t>239</w:t>
      </w:r>
      <w:r w:rsidRPr="00A31B75">
        <w:rPr>
          <w:b/>
          <w:bCs/>
          <w:sz w:val="22"/>
          <w:szCs w:val="22"/>
          <w:lang w:val="es-ES_tradnl"/>
        </w:rPr>
        <w:t>).</w:t>
      </w:r>
    </w:p>
    <w:p w14:paraId="17043FBF" w14:textId="77777777" w:rsidR="00A31B75" w:rsidRPr="00A31B75" w:rsidRDefault="00A31B75" w:rsidP="00116F65">
      <w:pPr>
        <w:jc w:val="center"/>
        <w:rPr>
          <w:b/>
          <w:bCs/>
          <w:sz w:val="22"/>
          <w:szCs w:val="22"/>
          <w:lang w:val="es-ES_tradnl"/>
        </w:rPr>
      </w:pPr>
    </w:p>
    <w:p w14:paraId="190E2E13" w14:textId="77777777" w:rsidR="00A31B75" w:rsidRPr="00A31B75" w:rsidRDefault="00A31B75" w:rsidP="00116F65">
      <w:pPr>
        <w:jc w:val="center"/>
        <w:rPr>
          <w:b/>
          <w:bCs/>
          <w:sz w:val="22"/>
          <w:szCs w:val="22"/>
          <w:lang w:val="es-ES_tradnl"/>
        </w:rPr>
      </w:pPr>
      <w:r w:rsidRPr="00A31B75">
        <w:rPr>
          <w:b/>
          <w:bCs/>
          <w:sz w:val="22"/>
          <w:szCs w:val="22"/>
          <w:lang w:val="es-ES_tradnl"/>
        </w:rPr>
        <w:t>ATN/OC-14904-BO</w:t>
      </w:r>
    </w:p>
    <w:p w14:paraId="500A3E68" w14:textId="77777777" w:rsidR="00A31B75" w:rsidRPr="00A31B75" w:rsidRDefault="00A31B75" w:rsidP="00116F65">
      <w:pPr>
        <w:jc w:val="center"/>
        <w:rPr>
          <w:b/>
          <w:bCs/>
          <w:sz w:val="22"/>
          <w:szCs w:val="22"/>
          <w:lang w:val="es-ES_tradnl"/>
        </w:rPr>
      </w:pPr>
    </w:p>
    <w:p w14:paraId="4CF3291A" w14:textId="5DA5DB66" w:rsidR="00AE2BDA" w:rsidRPr="00A31B75" w:rsidRDefault="00D05505" w:rsidP="00116F65">
      <w:pPr>
        <w:jc w:val="center"/>
        <w:rPr>
          <w:b/>
          <w:bCs/>
          <w:sz w:val="22"/>
          <w:szCs w:val="22"/>
          <w:lang w:val="es-ES_tradnl"/>
        </w:rPr>
      </w:pPr>
      <w:r w:rsidRPr="00D05505">
        <w:rPr>
          <w:b/>
          <w:bCs/>
          <w:sz w:val="22"/>
          <w:szCs w:val="22"/>
          <w:lang w:val="es-ES_tradnl"/>
        </w:rPr>
        <w:t>Formulación de directrices con criterios para orientar la identificación de edificaciones esenciales, indispensables o infraestructura crítica a nivel sectorial y territorial y la formulación de normativa para la reducción de su vulnerabilidad.</w:t>
      </w:r>
    </w:p>
    <w:p w14:paraId="281E5DF8" w14:textId="77777777" w:rsidR="00202CC0" w:rsidRPr="00A31B75" w:rsidRDefault="00202CC0" w:rsidP="00253D5A">
      <w:pPr>
        <w:rPr>
          <w:b/>
          <w:bCs/>
          <w:sz w:val="22"/>
          <w:szCs w:val="22"/>
          <w:lang w:val="es-ES_tradnl"/>
        </w:rPr>
      </w:pPr>
    </w:p>
    <w:p w14:paraId="6A4EF10B" w14:textId="77777777" w:rsidR="00202CC0" w:rsidRPr="00577CC0" w:rsidRDefault="00202CC0" w:rsidP="00253D5A">
      <w:pPr>
        <w:rPr>
          <w:i/>
          <w:iCs/>
          <w:sz w:val="22"/>
          <w:szCs w:val="22"/>
          <w:lang w:val="es-ES"/>
        </w:rPr>
      </w:pPr>
    </w:p>
    <w:p w14:paraId="4CF3291E" w14:textId="77777777" w:rsidR="00AE2BDA" w:rsidRPr="00577CC0" w:rsidRDefault="00AE2BDA" w:rsidP="00202CC0">
      <w:pPr>
        <w:rPr>
          <w:b/>
          <w:bCs/>
          <w:sz w:val="22"/>
          <w:szCs w:val="22"/>
          <w:lang w:val="es-ES"/>
        </w:rPr>
      </w:pPr>
      <w:r w:rsidRPr="00577CC0">
        <w:rPr>
          <w:b/>
          <w:bCs/>
          <w:sz w:val="22"/>
          <w:szCs w:val="22"/>
          <w:lang w:val="es-ES"/>
        </w:rPr>
        <w:t>TERM</w:t>
      </w:r>
      <w:r w:rsidR="00D956AD" w:rsidRPr="00577CC0">
        <w:rPr>
          <w:b/>
          <w:bCs/>
          <w:sz w:val="22"/>
          <w:szCs w:val="22"/>
          <w:lang w:val="es-ES"/>
        </w:rPr>
        <w:t>INO</w:t>
      </w:r>
      <w:r w:rsidRPr="00577CC0">
        <w:rPr>
          <w:b/>
          <w:bCs/>
          <w:sz w:val="22"/>
          <w:szCs w:val="22"/>
          <w:lang w:val="es-ES"/>
        </w:rPr>
        <w:t xml:space="preserve">S </w:t>
      </w:r>
      <w:r w:rsidR="00D956AD" w:rsidRPr="00577CC0">
        <w:rPr>
          <w:b/>
          <w:bCs/>
          <w:sz w:val="22"/>
          <w:szCs w:val="22"/>
          <w:lang w:val="es-ES"/>
        </w:rPr>
        <w:t>DE</w:t>
      </w:r>
      <w:r w:rsidRPr="00577CC0">
        <w:rPr>
          <w:b/>
          <w:bCs/>
          <w:sz w:val="22"/>
          <w:szCs w:val="22"/>
          <w:lang w:val="es-ES"/>
        </w:rPr>
        <w:t xml:space="preserve"> REFERENC</w:t>
      </w:r>
      <w:r w:rsidR="00D956AD" w:rsidRPr="00577CC0">
        <w:rPr>
          <w:b/>
          <w:bCs/>
          <w:sz w:val="22"/>
          <w:szCs w:val="22"/>
          <w:lang w:val="es-ES"/>
        </w:rPr>
        <w:t>IA</w:t>
      </w:r>
    </w:p>
    <w:p w14:paraId="4D64BE4D" w14:textId="77777777" w:rsidR="00EB5F2B" w:rsidRPr="00577CC0" w:rsidRDefault="00EB5F2B" w:rsidP="00202CC0">
      <w:pPr>
        <w:rPr>
          <w:b/>
          <w:bCs/>
          <w:sz w:val="22"/>
          <w:szCs w:val="22"/>
          <w:lang w:val="es-ES"/>
        </w:rPr>
      </w:pPr>
    </w:p>
    <w:p w14:paraId="4CF3291F" w14:textId="77777777" w:rsidR="00AE2BDA" w:rsidRPr="00577CC0" w:rsidRDefault="00AE2BDA" w:rsidP="00253D5A">
      <w:pPr>
        <w:jc w:val="both"/>
        <w:rPr>
          <w:b/>
          <w:bCs/>
          <w:sz w:val="22"/>
          <w:szCs w:val="22"/>
          <w:lang w:val="es-ES"/>
        </w:rPr>
      </w:pPr>
    </w:p>
    <w:p w14:paraId="4CF32920" w14:textId="54FAECEA" w:rsidR="004F2393" w:rsidRPr="00577CC0" w:rsidRDefault="00285E53" w:rsidP="00253D5A">
      <w:pPr>
        <w:jc w:val="both"/>
        <w:rPr>
          <w:b/>
          <w:bCs/>
          <w:sz w:val="22"/>
          <w:szCs w:val="22"/>
          <w:lang w:val="es-ES"/>
        </w:rPr>
      </w:pPr>
      <w:r>
        <w:rPr>
          <w:b/>
          <w:bCs/>
          <w:sz w:val="22"/>
          <w:szCs w:val="22"/>
          <w:lang w:val="es-ES"/>
        </w:rPr>
        <w:t xml:space="preserve">I. </w:t>
      </w:r>
      <w:r w:rsidR="00202CC0" w:rsidRPr="00577CC0">
        <w:rPr>
          <w:b/>
          <w:bCs/>
          <w:sz w:val="22"/>
          <w:szCs w:val="22"/>
          <w:lang w:val="es-ES"/>
        </w:rPr>
        <w:t>Antecedentes</w:t>
      </w:r>
    </w:p>
    <w:p w14:paraId="368CDD95" w14:textId="77777777" w:rsidR="00202CC0" w:rsidRPr="00577CC0" w:rsidRDefault="00202CC0" w:rsidP="00253D5A">
      <w:pPr>
        <w:jc w:val="both"/>
        <w:rPr>
          <w:b/>
          <w:bCs/>
          <w:sz w:val="22"/>
          <w:szCs w:val="22"/>
          <w:lang w:val="es-ES"/>
        </w:rPr>
      </w:pPr>
    </w:p>
    <w:p w14:paraId="300BEEE1" w14:textId="32506500" w:rsidR="00A31B75" w:rsidRPr="00A31B75" w:rsidRDefault="00A31B75" w:rsidP="00F706A0">
      <w:pPr>
        <w:snapToGrid w:val="0"/>
        <w:spacing w:after="120" w:line="276" w:lineRule="auto"/>
        <w:jc w:val="both"/>
        <w:rPr>
          <w:color w:val="000000"/>
          <w:sz w:val="22"/>
          <w:szCs w:val="22"/>
          <w:lang w:val="es-ES" w:eastAsia="ja-JP"/>
        </w:rPr>
      </w:pPr>
      <w:r w:rsidRPr="003F6D23">
        <w:rPr>
          <w:color w:val="000000"/>
          <w:sz w:val="22"/>
          <w:szCs w:val="22"/>
          <w:lang w:val="es-ES" w:eastAsia="ja-JP"/>
        </w:rPr>
        <w:t>La presente consultoría busca apoyar al Ministerio de Planificación del Estado Plurinacional de Bolivia en la formulación de directrices con criterios para orientar la identificación de edificaciones esenciales, indispensables o infraestructura crítica a nivel sectorial y territorial</w:t>
      </w:r>
      <w:r w:rsidR="0012320E">
        <w:rPr>
          <w:color w:val="000000"/>
          <w:sz w:val="22"/>
          <w:szCs w:val="22"/>
          <w:lang w:val="es-ES" w:eastAsia="ja-JP"/>
        </w:rPr>
        <w:t>.</w:t>
      </w:r>
      <w:r w:rsidRPr="003F6D23">
        <w:rPr>
          <w:color w:val="000000"/>
          <w:sz w:val="22"/>
          <w:szCs w:val="22"/>
          <w:lang w:val="es-ES" w:eastAsia="ja-JP"/>
        </w:rPr>
        <w:t xml:space="preserve"> </w:t>
      </w:r>
      <w:r w:rsidR="0012320E">
        <w:rPr>
          <w:color w:val="000000"/>
          <w:sz w:val="22"/>
          <w:szCs w:val="22"/>
          <w:lang w:val="es-ES" w:eastAsia="ja-JP"/>
        </w:rPr>
        <w:t>A</w:t>
      </w:r>
      <w:r w:rsidRPr="003F6D23">
        <w:rPr>
          <w:color w:val="000000"/>
          <w:sz w:val="22"/>
          <w:szCs w:val="22"/>
          <w:lang w:val="es-ES" w:eastAsia="ja-JP"/>
        </w:rPr>
        <w:t>simismo se prevé que la consultoría genere directrices para la elaboración de normatividad sectorial y territorial que conduzca a la reducción de la vulnerabilidad de dicha infraestructura a través de medidas de reforzamiento o sustitución.</w:t>
      </w:r>
    </w:p>
    <w:p w14:paraId="091C15EC" w14:textId="7A5F9BBC" w:rsidR="00B77780" w:rsidRPr="00A31B75" w:rsidRDefault="00B77780" w:rsidP="00F706A0">
      <w:pPr>
        <w:snapToGrid w:val="0"/>
        <w:spacing w:after="120" w:line="276" w:lineRule="auto"/>
        <w:ind w:left="426"/>
        <w:jc w:val="both"/>
        <w:rPr>
          <w:color w:val="000000"/>
          <w:sz w:val="22"/>
          <w:szCs w:val="22"/>
          <w:lang w:val="es-ES" w:eastAsia="ja-JP"/>
        </w:rPr>
      </w:pPr>
      <w:r w:rsidRPr="00A31B75">
        <w:rPr>
          <w:b/>
          <w:color w:val="000000"/>
          <w:sz w:val="22"/>
          <w:szCs w:val="22"/>
          <w:lang w:val="es-ES" w:eastAsia="ja-JP"/>
        </w:rPr>
        <w:t xml:space="preserve">Marco Legal </w:t>
      </w:r>
    </w:p>
    <w:p w14:paraId="1581C146" w14:textId="77777777" w:rsidR="00B77780" w:rsidRPr="00A31B75" w:rsidRDefault="00B77780" w:rsidP="00F706A0">
      <w:pPr>
        <w:snapToGrid w:val="0"/>
        <w:spacing w:after="120" w:line="276" w:lineRule="auto"/>
        <w:jc w:val="both"/>
        <w:rPr>
          <w:color w:val="000000"/>
          <w:sz w:val="22"/>
          <w:szCs w:val="22"/>
          <w:lang w:val="es-ES" w:eastAsia="ja-JP"/>
        </w:rPr>
      </w:pPr>
      <w:r w:rsidRPr="00A31B75">
        <w:rPr>
          <w:color w:val="000000"/>
          <w:sz w:val="22"/>
          <w:szCs w:val="22"/>
          <w:lang w:val="es-ES" w:eastAsia="ja-JP"/>
        </w:rPr>
        <w:t>El Viceministerio de Planificación y Coordinación - VPC, según establece el D.S. Nº 29894 del 7 de febrero del 2009, ejerce las funciones de autoridad superior y es responsable de formular los lineamientos estratégicos para la formulación e implementación del Plan de Desarrollo Económico y Social, en los ámbitos nacional, sectorial y de las entidades territoriales autónomas y descentralizadas, así como desarrollar y establecer los instrumentos normativos y técnicos metodológicos del Sistema de Planificación Integral Estatal para el Desarrollo.</w:t>
      </w:r>
    </w:p>
    <w:p w14:paraId="5AFAD01D" w14:textId="1CCA7EFB" w:rsidR="009F1523" w:rsidRDefault="00B77780" w:rsidP="00F706A0">
      <w:pPr>
        <w:snapToGrid w:val="0"/>
        <w:spacing w:after="120" w:line="276" w:lineRule="auto"/>
        <w:jc w:val="both"/>
        <w:rPr>
          <w:color w:val="000000"/>
          <w:sz w:val="22"/>
          <w:szCs w:val="22"/>
          <w:lang w:val="es-ES" w:eastAsia="ja-JP"/>
        </w:rPr>
      </w:pPr>
      <w:r w:rsidRPr="009F1523">
        <w:rPr>
          <w:color w:val="000000"/>
          <w:sz w:val="22"/>
          <w:szCs w:val="22"/>
          <w:lang w:val="es-ES" w:eastAsia="ja-JP"/>
        </w:rPr>
        <w:t xml:space="preserve">En este contexto, la presente consultoría se enmarca en el mandato legal derivado de la </w:t>
      </w:r>
      <w:r w:rsidR="009F1523" w:rsidRPr="009F1523">
        <w:rPr>
          <w:color w:val="000000"/>
          <w:sz w:val="22"/>
          <w:szCs w:val="22"/>
          <w:lang w:val="es-ES" w:eastAsia="ja-JP"/>
        </w:rPr>
        <w:t xml:space="preserve">Ley 031, “Ley Marco de Autonomías y Descentralización Andrés Ibáñez”, y de </w:t>
      </w:r>
      <w:r w:rsidRPr="009F1523">
        <w:rPr>
          <w:color w:val="000000"/>
          <w:sz w:val="22"/>
          <w:szCs w:val="22"/>
          <w:lang w:val="es-ES" w:eastAsia="ja-JP"/>
        </w:rPr>
        <w:t>la Ley 602</w:t>
      </w:r>
      <w:r w:rsidR="009F1523" w:rsidRPr="009F1523">
        <w:rPr>
          <w:color w:val="000000"/>
          <w:sz w:val="22"/>
          <w:szCs w:val="22"/>
          <w:lang w:val="es-ES" w:eastAsia="ja-JP"/>
        </w:rPr>
        <w:t xml:space="preserve"> de “Gestión de Riesgos”</w:t>
      </w:r>
      <w:r w:rsidRPr="009F1523">
        <w:rPr>
          <w:color w:val="000000"/>
          <w:sz w:val="22"/>
          <w:szCs w:val="22"/>
          <w:lang w:val="es-ES" w:eastAsia="ja-JP"/>
        </w:rPr>
        <w:t xml:space="preserve"> </w:t>
      </w:r>
      <w:r w:rsidR="009F1523">
        <w:rPr>
          <w:color w:val="000000"/>
          <w:sz w:val="22"/>
          <w:szCs w:val="22"/>
          <w:lang w:val="es-ES" w:eastAsia="ja-JP"/>
        </w:rPr>
        <w:t xml:space="preserve">y su reglamento </w:t>
      </w:r>
      <w:r w:rsidRPr="009F1523">
        <w:rPr>
          <w:color w:val="000000"/>
          <w:sz w:val="22"/>
          <w:szCs w:val="22"/>
          <w:lang w:val="es-ES" w:eastAsia="ja-JP"/>
        </w:rPr>
        <w:t xml:space="preserve">en relación con las responsabilidades del Ministerio de Planificación en materia de gestión de riesgos. </w:t>
      </w:r>
    </w:p>
    <w:p w14:paraId="1F7617B6" w14:textId="1D13FC03" w:rsidR="009F1523" w:rsidRDefault="00B77780" w:rsidP="00F706A0">
      <w:pPr>
        <w:snapToGrid w:val="0"/>
        <w:spacing w:after="120" w:line="276" w:lineRule="auto"/>
        <w:jc w:val="both"/>
        <w:rPr>
          <w:color w:val="000000"/>
          <w:sz w:val="22"/>
          <w:szCs w:val="22"/>
          <w:lang w:val="es-ES" w:eastAsia="ja-JP"/>
        </w:rPr>
      </w:pPr>
      <w:r w:rsidRPr="009F1523">
        <w:rPr>
          <w:color w:val="000000"/>
          <w:sz w:val="22"/>
          <w:szCs w:val="22"/>
          <w:lang w:val="es-ES" w:eastAsia="ja-JP"/>
        </w:rPr>
        <w:t>Específicamente</w:t>
      </w:r>
      <w:r w:rsidR="009F1523">
        <w:rPr>
          <w:color w:val="000000"/>
          <w:sz w:val="22"/>
          <w:szCs w:val="22"/>
          <w:lang w:val="es-ES" w:eastAsia="ja-JP"/>
        </w:rPr>
        <w:t xml:space="preserve"> la ley 031 en su </w:t>
      </w:r>
      <w:r w:rsidR="007E078A">
        <w:rPr>
          <w:color w:val="000000"/>
          <w:sz w:val="22"/>
          <w:szCs w:val="22"/>
          <w:lang w:val="es-ES" w:eastAsia="ja-JP"/>
        </w:rPr>
        <w:t>artículo</w:t>
      </w:r>
      <w:r w:rsidR="009F1523">
        <w:rPr>
          <w:color w:val="000000"/>
          <w:sz w:val="22"/>
          <w:szCs w:val="22"/>
          <w:lang w:val="es-ES" w:eastAsia="ja-JP"/>
        </w:rPr>
        <w:t xml:space="preserve"> 100 sobre </w:t>
      </w:r>
      <w:r w:rsidR="007E078A">
        <w:rPr>
          <w:color w:val="000000"/>
          <w:sz w:val="22"/>
          <w:szCs w:val="22"/>
          <w:lang w:val="es-ES" w:eastAsia="ja-JP"/>
        </w:rPr>
        <w:t>“</w:t>
      </w:r>
      <w:r w:rsidR="007E078A" w:rsidRPr="009F1523">
        <w:rPr>
          <w:color w:val="000000"/>
          <w:sz w:val="22"/>
          <w:szCs w:val="22"/>
          <w:lang w:val="es-ES" w:eastAsia="ja-JP"/>
        </w:rPr>
        <w:t xml:space="preserve">gestión de riesgos y </w:t>
      </w:r>
      <w:r w:rsidR="007E078A">
        <w:rPr>
          <w:color w:val="000000"/>
          <w:sz w:val="22"/>
          <w:szCs w:val="22"/>
          <w:lang w:val="es-ES" w:eastAsia="ja-JP"/>
        </w:rPr>
        <w:t>atención de desastres naturales”</w:t>
      </w:r>
      <w:r w:rsidR="009F1523">
        <w:rPr>
          <w:color w:val="000000"/>
          <w:sz w:val="22"/>
          <w:szCs w:val="22"/>
          <w:lang w:val="es-ES" w:eastAsia="ja-JP"/>
        </w:rPr>
        <w:t xml:space="preserve"> establece que el </w:t>
      </w:r>
      <w:r w:rsidR="009F1523" w:rsidRPr="009F1523">
        <w:rPr>
          <w:color w:val="000000"/>
          <w:sz w:val="22"/>
          <w:szCs w:val="22"/>
          <w:lang w:val="es-ES" w:eastAsia="ja-JP"/>
        </w:rPr>
        <w:t>nivel central del Estado tiene las competencias exclusivas</w:t>
      </w:r>
      <w:r w:rsidR="009F1523">
        <w:rPr>
          <w:color w:val="000000"/>
          <w:sz w:val="22"/>
          <w:szCs w:val="22"/>
          <w:lang w:val="es-ES" w:eastAsia="ja-JP"/>
        </w:rPr>
        <w:t xml:space="preserve"> (numeral 2) para </w:t>
      </w:r>
      <w:r w:rsidR="007E078A">
        <w:rPr>
          <w:color w:val="000000"/>
          <w:sz w:val="22"/>
          <w:szCs w:val="22"/>
          <w:lang w:val="es-ES" w:eastAsia="ja-JP"/>
        </w:rPr>
        <w:t>“e</w:t>
      </w:r>
      <w:r w:rsidR="009F1523" w:rsidRPr="009F1523">
        <w:rPr>
          <w:color w:val="000000"/>
          <w:sz w:val="22"/>
          <w:szCs w:val="22"/>
          <w:lang w:val="es-ES" w:eastAsia="ja-JP"/>
        </w:rPr>
        <w:t>stablecer los criterios, parámetros, indicadores, metodología común y frecuencia para evaluar clasificar, monitorear y reportar los niveles de riesgo de desastre de acuerdo a sus factores de amenaza y vulnerabilidad</w:t>
      </w:r>
      <w:r w:rsidR="007E078A">
        <w:rPr>
          <w:color w:val="000000"/>
          <w:sz w:val="22"/>
          <w:szCs w:val="22"/>
          <w:lang w:val="es-ES" w:eastAsia="ja-JP"/>
        </w:rPr>
        <w:t>”</w:t>
      </w:r>
      <w:r w:rsidR="009F1523" w:rsidRPr="009F1523">
        <w:rPr>
          <w:color w:val="000000"/>
          <w:sz w:val="22"/>
          <w:szCs w:val="22"/>
          <w:lang w:val="es-ES" w:eastAsia="ja-JP"/>
        </w:rPr>
        <w:t>.</w:t>
      </w:r>
      <w:r w:rsidRPr="009F1523">
        <w:rPr>
          <w:color w:val="000000"/>
          <w:sz w:val="22"/>
          <w:szCs w:val="22"/>
          <w:lang w:val="es-ES" w:eastAsia="ja-JP"/>
        </w:rPr>
        <w:t xml:space="preserve"> </w:t>
      </w:r>
    </w:p>
    <w:p w14:paraId="12CE7B4C" w14:textId="40E6701C" w:rsidR="00B77780" w:rsidRPr="009F1523" w:rsidRDefault="009F1523" w:rsidP="00F706A0">
      <w:pPr>
        <w:snapToGrid w:val="0"/>
        <w:spacing w:after="120" w:line="276" w:lineRule="auto"/>
        <w:jc w:val="both"/>
        <w:rPr>
          <w:color w:val="000000"/>
          <w:sz w:val="22"/>
          <w:szCs w:val="22"/>
          <w:lang w:val="es-ES" w:eastAsia="ja-JP"/>
        </w:rPr>
      </w:pPr>
      <w:r>
        <w:rPr>
          <w:color w:val="000000"/>
          <w:sz w:val="22"/>
          <w:szCs w:val="22"/>
          <w:lang w:val="es-ES" w:eastAsia="ja-JP"/>
        </w:rPr>
        <w:t xml:space="preserve">Adicionalmente </w:t>
      </w:r>
      <w:r w:rsidR="00B77780" w:rsidRPr="009F1523">
        <w:rPr>
          <w:color w:val="000000"/>
          <w:sz w:val="22"/>
          <w:szCs w:val="22"/>
          <w:lang w:val="es-ES" w:eastAsia="ja-JP"/>
        </w:rPr>
        <w:t>el Artículo 16, numeral 1, de la Ley 602, establece que el MPD, en su calidad de ente rector de la planificación integral del Estado, en materia de gestión de riesgos, tiene las siguientes atribuciones:</w:t>
      </w:r>
      <w:r>
        <w:rPr>
          <w:color w:val="000000"/>
          <w:sz w:val="22"/>
          <w:szCs w:val="22"/>
          <w:lang w:val="es-ES" w:eastAsia="ja-JP"/>
        </w:rPr>
        <w:t xml:space="preserve"> </w:t>
      </w:r>
      <w:r w:rsidR="00B77780" w:rsidRPr="009F1523">
        <w:rPr>
          <w:color w:val="000000"/>
          <w:sz w:val="22"/>
          <w:szCs w:val="22"/>
          <w:lang w:val="es-ES" w:eastAsia="ja-JP"/>
        </w:rPr>
        <w:t>Literal (a): “Incorporar la gestión de riesgos en la planificación integral del desarrollo nacional de mediano y largo plazo como componente transversal, misma que rige para los ámbitos, sectorial y territorial, la inversión pública y el ordenamiento territorial para la reducción de riesgos”</w:t>
      </w:r>
      <w:r w:rsidR="00A2731A">
        <w:rPr>
          <w:color w:val="000000"/>
          <w:sz w:val="22"/>
          <w:szCs w:val="22"/>
          <w:lang w:val="es-ES" w:eastAsia="ja-JP"/>
        </w:rPr>
        <w:t>;</w:t>
      </w:r>
      <w:r w:rsidR="00B77780" w:rsidRPr="009F1523">
        <w:rPr>
          <w:color w:val="000000"/>
          <w:sz w:val="22"/>
          <w:szCs w:val="22"/>
          <w:lang w:val="es-ES" w:eastAsia="ja-JP"/>
        </w:rPr>
        <w:t xml:space="preserve"> </w:t>
      </w:r>
      <w:r w:rsidR="00B77780" w:rsidRPr="009F1523">
        <w:rPr>
          <w:color w:val="000000"/>
          <w:sz w:val="22"/>
          <w:szCs w:val="22"/>
          <w:lang w:val="es-ES" w:eastAsia="ja-JP"/>
        </w:rPr>
        <w:lastRenderedPageBreak/>
        <w:t>Literal (f) “En coordinación con el Ministerio de Defensa y el Ministerio cabeza de sector, establecer lineamientos y directrices que permitan evaluar el riesgo en proyectos sectoriales del nivel central del Estado”.</w:t>
      </w:r>
    </w:p>
    <w:p w14:paraId="165CDF6A" w14:textId="1EAD04DE" w:rsidR="00B77780" w:rsidRPr="005B6EB4" w:rsidRDefault="00B77780" w:rsidP="00F706A0">
      <w:pPr>
        <w:snapToGrid w:val="0"/>
        <w:spacing w:after="120" w:line="276" w:lineRule="auto"/>
        <w:jc w:val="both"/>
        <w:rPr>
          <w:color w:val="000000"/>
          <w:sz w:val="22"/>
          <w:szCs w:val="22"/>
          <w:lang w:val="es-ES" w:eastAsia="ja-JP"/>
        </w:rPr>
      </w:pPr>
      <w:r w:rsidRPr="005B6EB4">
        <w:rPr>
          <w:color w:val="000000"/>
          <w:sz w:val="22"/>
          <w:szCs w:val="22"/>
          <w:lang w:val="es-ES" w:eastAsia="ja-JP"/>
        </w:rPr>
        <w:t xml:space="preserve">El reglamento de la ley 602 </w:t>
      </w:r>
      <w:r w:rsidRPr="00C04CCB">
        <w:rPr>
          <w:color w:val="000000"/>
          <w:sz w:val="22"/>
          <w:szCs w:val="22"/>
          <w:lang w:val="es-ES" w:eastAsia="ja-JP"/>
        </w:rPr>
        <w:t xml:space="preserve">establece en su Artículo </w:t>
      </w:r>
      <w:r w:rsidR="00A2731A">
        <w:rPr>
          <w:color w:val="000000"/>
          <w:sz w:val="22"/>
          <w:szCs w:val="22"/>
          <w:lang w:val="es-ES" w:eastAsia="ja-JP"/>
        </w:rPr>
        <w:t>29</w:t>
      </w:r>
      <w:r w:rsidRPr="00C04CCB">
        <w:rPr>
          <w:color w:val="000000"/>
          <w:sz w:val="22"/>
          <w:szCs w:val="22"/>
          <w:lang w:val="es-ES" w:eastAsia="ja-JP"/>
        </w:rPr>
        <w:t>.</w:t>
      </w:r>
      <w:r w:rsidRPr="005B6EB4">
        <w:rPr>
          <w:color w:val="000000"/>
          <w:sz w:val="22"/>
          <w:szCs w:val="22"/>
          <w:lang w:val="es-ES" w:eastAsia="ja-JP"/>
        </w:rPr>
        <w:t xml:space="preserve"> </w:t>
      </w:r>
      <w:r w:rsidR="00220945" w:rsidRPr="005B6EB4">
        <w:rPr>
          <w:color w:val="000000"/>
          <w:sz w:val="22"/>
          <w:szCs w:val="22"/>
          <w:lang w:val="es-ES" w:eastAsia="ja-JP"/>
        </w:rPr>
        <w:t>(identificación del riesgo y reducción de la vulnerabilidad de edificaciones e infraestructura indispensable)</w:t>
      </w:r>
      <w:r w:rsidRPr="005B6EB4">
        <w:rPr>
          <w:color w:val="000000"/>
          <w:sz w:val="22"/>
          <w:szCs w:val="22"/>
          <w:lang w:val="es-ES" w:eastAsia="ja-JP"/>
        </w:rPr>
        <w:t xml:space="preserve"> que “Los ministerios y las instituciones públicas del nivel central del Estado, las entidades territoriales autónomas, y las empresas prestadoras de servicios públicos, en coordinación con el Ministerio de Planificación del Desarrollo en el marco del Sistema de Planificación Integral del Estado (SPIE), definirán la infraestructura crítica o indispensable en el ámbito de sus competencias, así como los niveles de riesgo aceptable en dicha infraestructura en relación con las principales amenazas en el país” </w:t>
      </w:r>
      <w:r>
        <w:rPr>
          <w:color w:val="000000"/>
          <w:sz w:val="22"/>
          <w:szCs w:val="22"/>
          <w:lang w:val="es-ES" w:eastAsia="ja-JP"/>
        </w:rPr>
        <w:t>y que “</w:t>
      </w:r>
      <w:r w:rsidRPr="005B6EB4">
        <w:rPr>
          <w:color w:val="000000"/>
          <w:sz w:val="22"/>
          <w:szCs w:val="22"/>
          <w:lang w:val="es-ES" w:eastAsia="ja-JP"/>
        </w:rPr>
        <w:t>definirán estándares y metodologías para la reducción de la vulnerabilidad de dicha infraestructura crítica o indispensable en el ámbito de sus competencias</w:t>
      </w:r>
      <w:r>
        <w:rPr>
          <w:color w:val="000000"/>
          <w:sz w:val="22"/>
          <w:szCs w:val="22"/>
          <w:lang w:val="es-ES" w:eastAsia="ja-JP"/>
        </w:rPr>
        <w:t>”.</w:t>
      </w:r>
    </w:p>
    <w:p w14:paraId="344C2131" w14:textId="6EA0702B" w:rsidR="00B77780" w:rsidRDefault="00B77780" w:rsidP="00F706A0">
      <w:pPr>
        <w:snapToGrid w:val="0"/>
        <w:spacing w:after="120" w:line="276" w:lineRule="auto"/>
        <w:jc w:val="both"/>
        <w:rPr>
          <w:b/>
          <w:color w:val="000000"/>
          <w:sz w:val="22"/>
          <w:szCs w:val="22"/>
          <w:lang w:val="es-ES" w:eastAsia="ja-JP"/>
        </w:rPr>
      </w:pPr>
      <w:r w:rsidRPr="00A31B75">
        <w:rPr>
          <w:color w:val="000000"/>
          <w:sz w:val="22"/>
          <w:szCs w:val="22"/>
          <w:lang w:val="es-ES" w:eastAsia="ja-JP"/>
        </w:rPr>
        <w:t>En correspondencia con este mandato, a nivel sectorial y territorial se deberá contar con unos lineamientos que permitan definir las edificaciones esenciales y la infraestructura crítica en el país</w:t>
      </w:r>
      <w:r>
        <w:rPr>
          <w:color w:val="000000"/>
          <w:sz w:val="22"/>
          <w:szCs w:val="22"/>
          <w:lang w:val="es-ES" w:eastAsia="ja-JP"/>
        </w:rPr>
        <w:t>, así como lineamientos para su reforzamiento</w:t>
      </w:r>
      <w:r w:rsidRPr="00A31B75">
        <w:rPr>
          <w:color w:val="000000"/>
          <w:sz w:val="22"/>
          <w:szCs w:val="22"/>
          <w:lang w:val="es-ES" w:eastAsia="ja-JP"/>
        </w:rPr>
        <w:t>.</w:t>
      </w:r>
    </w:p>
    <w:p w14:paraId="094B8123" w14:textId="1BFC1251" w:rsidR="00A31B75" w:rsidRPr="00A31B75" w:rsidRDefault="00B77780" w:rsidP="00F706A0">
      <w:pPr>
        <w:snapToGrid w:val="0"/>
        <w:spacing w:after="120" w:line="276" w:lineRule="auto"/>
        <w:ind w:left="426"/>
        <w:jc w:val="both"/>
        <w:rPr>
          <w:color w:val="000000"/>
          <w:sz w:val="22"/>
          <w:szCs w:val="22"/>
          <w:lang w:val="es-ES" w:eastAsia="ja-JP"/>
        </w:rPr>
      </w:pPr>
      <w:r>
        <w:rPr>
          <w:b/>
          <w:color w:val="000000"/>
          <w:sz w:val="22"/>
          <w:szCs w:val="22"/>
          <w:lang w:val="es-ES" w:eastAsia="ja-JP"/>
        </w:rPr>
        <w:t xml:space="preserve">Definición de </w:t>
      </w:r>
      <w:r w:rsidRPr="00B77780">
        <w:rPr>
          <w:b/>
          <w:color w:val="000000"/>
          <w:sz w:val="22"/>
          <w:szCs w:val="22"/>
          <w:lang w:val="es-ES" w:eastAsia="ja-JP"/>
        </w:rPr>
        <w:t>Infraestructura crítica o indispensable</w:t>
      </w:r>
      <w:r w:rsidR="00A31B75" w:rsidRPr="00A31B75">
        <w:rPr>
          <w:b/>
          <w:color w:val="000000"/>
          <w:sz w:val="22"/>
          <w:szCs w:val="22"/>
          <w:lang w:val="es-ES" w:eastAsia="ja-JP"/>
        </w:rPr>
        <w:t>.</w:t>
      </w:r>
    </w:p>
    <w:p w14:paraId="533ECE7B" w14:textId="30576819" w:rsidR="00FE5387" w:rsidRDefault="00B77780" w:rsidP="00F706A0">
      <w:pPr>
        <w:snapToGrid w:val="0"/>
        <w:spacing w:after="120" w:line="276" w:lineRule="auto"/>
        <w:jc w:val="both"/>
        <w:rPr>
          <w:color w:val="000000"/>
          <w:sz w:val="22"/>
          <w:szCs w:val="22"/>
          <w:lang w:val="es-ES" w:eastAsia="ja-JP"/>
        </w:rPr>
      </w:pPr>
      <w:r w:rsidRPr="00FE5387">
        <w:rPr>
          <w:color w:val="000000"/>
          <w:sz w:val="22"/>
          <w:szCs w:val="22"/>
          <w:lang w:val="es-ES" w:eastAsia="ja-JP"/>
        </w:rPr>
        <w:t>El reglamento de la ley 602 en su artículo 2 define la Infraestructura crítica o indispensable como “las estructuras físicas, instalaciones técnicas y sistemas principales que son social, económica u operativamente esenciales para el funcionamiento de una sociedad o comunidad, tanto en circunstancias habituales como extremas durante un desastre y/o emergencia. Las instalaciones vitales son elementos de la infraestructura que respaldan los servicios esenciales en una sociedad; estas incluyen, entre otras sistemas de transporte, puertos aéreos y fluviales, sistemas de electricidad, de suministro de agua y de telecomunicaciones; escuelas, hospitales y clínicas de salud, y centros de servicios de bomberos, policía y de administración pública”</w:t>
      </w:r>
      <w:r w:rsidR="00FE5387" w:rsidRPr="00FE5387">
        <w:rPr>
          <w:color w:val="000000"/>
          <w:sz w:val="22"/>
          <w:szCs w:val="22"/>
          <w:lang w:val="es-ES" w:eastAsia="ja-JP"/>
        </w:rPr>
        <w:t xml:space="preserve">. Adicionalmente define el riesgo aceptable </w:t>
      </w:r>
      <w:r w:rsidR="00753102">
        <w:rPr>
          <w:color w:val="000000"/>
          <w:sz w:val="22"/>
          <w:szCs w:val="22"/>
          <w:lang w:val="es-ES" w:eastAsia="ja-JP"/>
        </w:rPr>
        <w:t xml:space="preserve"> como </w:t>
      </w:r>
      <w:r w:rsidR="00FE5387">
        <w:rPr>
          <w:color w:val="000000"/>
          <w:sz w:val="22"/>
          <w:szCs w:val="22"/>
          <w:lang w:val="es-ES" w:eastAsia="ja-JP"/>
        </w:rPr>
        <w:t>el</w:t>
      </w:r>
      <w:r w:rsidR="00FE5387" w:rsidRPr="00FE5387">
        <w:rPr>
          <w:color w:val="000000"/>
          <w:sz w:val="22"/>
          <w:szCs w:val="22"/>
          <w:lang w:val="es-ES" w:eastAsia="ja-JP"/>
        </w:rPr>
        <w:t xml:space="preserve"> </w:t>
      </w:r>
      <w:r w:rsidR="00FE5387">
        <w:rPr>
          <w:color w:val="000000"/>
          <w:sz w:val="22"/>
          <w:szCs w:val="22"/>
          <w:lang w:val="es-ES" w:eastAsia="ja-JP"/>
        </w:rPr>
        <w:t>“</w:t>
      </w:r>
      <w:r w:rsidR="00FE5387" w:rsidRPr="00FE5387">
        <w:rPr>
          <w:color w:val="000000"/>
          <w:sz w:val="22"/>
          <w:szCs w:val="22"/>
          <w:lang w:val="es-ES" w:eastAsia="ja-JP"/>
        </w:rPr>
        <w:t>nivel de pérdida dentro de un período de tiempo, que se considera admisible para determinar las mínimas exigencias o requisitos de seguridad ante posibles amenazas, con fines de protección y planificación. La determinación del riesgo aceptable comprende la identificación de las consecuencias sociales, económicas y ambientales que se asumen o toleran por considerar inviable una intervención para su reducción total, dado el contexto económico, social, político, cultural y técnico existente</w:t>
      </w:r>
      <w:r w:rsidR="00FE5387">
        <w:rPr>
          <w:color w:val="000000"/>
          <w:sz w:val="22"/>
          <w:szCs w:val="22"/>
          <w:lang w:val="es-ES" w:eastAsia="ja-JP"/>
        </w:rPr>
        <w:t>”</w:t>
      </w:r>
      <w:r w:rsidR="00FE5387" w:rsidRPr="00FE5387">
        <w:rPr>
          <w:color w:val="000000"/>
          <w:sz w:val="22"/>
          <w:szCs w:val="22"/>
          <w:lang w:val="es-ES" w:eastAsia="ja-JP"/>
        </w:rPr>
        <w:t>.</w:t>
      </w:r>
    </w:p>
    <w:p w14:paraId="43328592" w14:textId="34143B93" w:rsidR="00A31B75" w:rsidRPr="00A31B75" w:rsidRDefault="00A31B75" w:rsidP="00F706A0">
      <w:pPr>
        <w:snapToGrid w:val="0"/>
        <w:spacing w:after="120" w:line="276" w:lineRule="auto"/>
        <w:jc w:val="both"/>
        <w:rPr>
          <w:color w:val="000000"/>
          <w:sz w:val="22"/>
          <w:szCs w:val="22"/>
          <w:lang w:val="es-ES" w:eastAsia="ja-JP"/>
        </w:rPr>
      </w:pPr>
      <w:r w:rsidRPr="00A31B75">
        <w:rPr>
          <w:color w:val="000000"/>
          <w:sz w:val="22"/>
          <w:szCs w:val="22"/>
          <w:lang w:val="es-ES" w:eastAsia="ja-JP"/>
        </w:rPr>
        <w:t xml:space="preserve">Identificar cuáles edificaciones deben ser consideradas como </w:t>
      </w:r>
      <w:r w:rsidR="00753102" w:rsidRPr="00753102">
        <w:rPr>
          <w:color w:val="000000"/>
          <w:sz w:val="22"/>
          <w:szCs w:val="22"/>
          <w:lang w:val="es-ES" w:eastAsia="ja-JP"/>
        </w:rPr>
        <w:t>Infraestructura crítica o indispensable</w:t>
      </w:r>
      <w:r w:rsidRPr="00A31B75">
        <w:rPr>
          <w:color w:val="000000"/>
          <w:sz w:val="22"/>
          <w:szCs w:val="22"/>
          <w:lang w:val="es-ES" w:eastAsia="ja-JP"/>
        </w:rPr>
        <w:t xml:space="preserve">, es el primer paso para establecer políticas, programas y proyectos para la reducción del riesgo existente. A nivel internacional se considera una buena práctica que se haya determinado que </w:t>
      </w:r>
      <w:r w:rsidR="007C5516">
        <w:rPr>
          <w:color w:val="000000"/>
          <w:sz w:val="22"/>
          <w:szCs w:val="22"/>
          <w:lang w:val="es-ES" w:eastAsia="ja-JP"/>
        </w:rPr>
        <w:t xml:space="preserve">la </w:t>
      </w:r>
      <w:r w:rsidRPr="00A31B75">
        <w:rPr>
          <w:color w:val="000000"/>
          <w:sz w:val="22"/>
          <w:szCs w:val="22"/>
          <w:lang w:val="es-ES" w:eastAsia="ja-JP"/>
        </w:rPr>
        <w:t xml:space="preserve"> </w:t>
      </w:r>
      <w:r w:rsidR="007C5516">
        <w:rPr>
          <w:color w:val="000000"/>
          <w:sz w:val="22"/>
          <w:szCs w:val="22"/>
          <w:lang w:val="es-ES" w:eastAsia="ja-JP"/>
        </w:rPr>
        <w:t>i</w:t>
      </w:r>
      <w:r w:rsidR="007C5516" w:rsidRPr="00753102">
        <w:rPr>
          <w:color w:val="000000"/>
          <w:sz w:val="22"/>
          <w:szCs w:val="22"/>
          <w:lang w:val="es-ES" w:eastAsia="ja-JP"/>
        </w:rPr>
        <w:t>nfraestructura crítica o indispensable</w:t>
      </w:r>
      <w:r w:rsidR="007C5516" w:rsidRPr="00A31B75">
        <w:rPr>
          <w:color w:val="000000"/>
          <w:sz w:val="22"/>
          <w:szCs w:val="22"/>
          <w:lang w:val="es-ES" w:eastAsia="ja-JP"/>
        </w:rPr>
        <w:t xml:space="preserve"> </w:t>
      </w:r>
      <w:r w:rsidRPr="00A31B75">
        <w:rPr>
          <w:color w:val="000000"/>
          <w:sz w:val="22"/>
          <w:szCs w:val="22"/>
          <w:lang w:val="es-ES" w:eastAsia="ja-JP"/>
        </w:rPr>
        <w:t>debe de diseñarse aplicando parámetros más exigentes, que aseguren su funcionalidad en momentos de emergencia. La aplicación de mayores niveles de seguridad en estas edificaciones e infraestructura depende de que su carácter “especial” esté formalmente reconocido en alguna normatividad. En algunos países lo más frecuente es que estas infraestructuras vengan definidas en el código de construcciones sismo-resistentes, pero también podrían ser definidas en la normatividad que regula la gestión del riesgo de desastres.</w:t>
      </w:r>
    </w:p>
    <w:p w14:paraId="67D92D31" w14:textId="77777777" w:rsidR="00A31B75" w:rsidRDefault="00A31B75" w:rsidP="00F706A0">
      <w:pPr>
        <w:snapToGrid w:val="0"/>
        <w:spacing w:after="120" w:line="276" w:lineRule="auto"/>
        <w:jc w:val="both"/>
        <w:rPr>
          <w:color w:val="000000"/>
          <w:sz w:val="22"/>
          <w:szCs w:val="22"/>
          <w:lang w:val="es-ES" w:eastAsia="ja-JP"/>
        </w:rPr>
      </w:pPr>
      <w:r w:rsidRPr="00A31B75">
        <w:rPr>
          <w:color w:val="000000"/>
          <w:sz w:val="22"/>
          <w:szCs w:val="22"/>
          <w:lang w:val="es-ES" w:eastAsia="ja-JP"/>
        </w:rPr>
        <w:t>Una vez definidas las edificaciones esenciales y la infraestructura crítica, el siguiente paso para la reducción del riesgo es el de establecer políticas públicas, programas y proyectos para su reforzamiento o sustitución.</w:t>
      </w:r>
    </w:p>
    <w:p w14:paraId="2E373C22" w14:textId="76BAE2BF" w:rsidR="00A31B75" w:rsidRPr="00DF4FD4" w:rsidRDefault="00B77780" w:rsidP="00F706A0">
      <w:pPr>
        <w:snapToGrid w:val="0"/>
        <w:spacing w:after="120" w:line="276" w:lineRule="auto"/>
        <w:jc w:val="both"/>
        <w:rPr>
          <w:lang w:val="es-ES"/>
        </w:rPr>
      </w:pPr>
      <w:r>
        <w:rPr>
          <w:color w:val="000000"/>
          <w:sz w:val="22"/>
          <w:szCs w:val="22"/>
          <w:lang w:val="es-ES" w:eastAsia="ja-JP"/>
        </w:rPr>
        <w:lastRenderedPageBreak/>
        <w:t xml:space="preserve">En la </w:t>
      </w:r>
      <w:r w:rsidR="00FE5387">
        <w:rPr>
          <w:color w:val="000000"/>
          <w:sz w:val="22"/>
          <w:szCs w:val="22"/>
          <w:lang w:val="es-ES" w:eastAsia="ja-JP"/>
        </w:rPr>
        <w:t>práctica</w:t>
      </w:r>
      <w:r>
        <w:rPr>
          <w:color w:val="000000"/>
          <w:sz w:val="22"/>
          <w:szCs w:val="22"/>
          <w:lang w:val="es-ES" w:eastAsia="ja-JP"/>
        </w:rPr>
        <w:t xml:space="preserve"> el proceso a seguir para esta definición de </w:t>
      </w:r>
      <w:r w:rsidRPr="00B77780">
        <w:rPr>
          <w:color w:val="000000"/>
          <w:sz w:val="22"/>
          <w:szCs w:val="22"/>
          <w:lang w:val="es-ES" w:eastAsia="ja-JP"/>
        </w:rPr>
        <w:t>Infraestructura crítica o indispensable</w:t>
      </w:r>
      <w:r>
        <w:rPr>
          <w:color w:val="000000"/>
          <w:sz w:val="22"/>
          <w:szCs w:val="22"/>
          <w:lang w:val="es-ES" w:eastAsia="ja-JP"/>
        </w:rPr>
        <w:t xml:space="preserve"> consistiría en: (i) </w:t>
      </w:r>
      <w:r w:rsidR="00FE5387">
        <w:rPr>
          <w:color w:val="000000"/>
          <w:sz w:val="22"/>
          <w:szCs w:val="22"/>
          <w:lang w:val="es-ES" w:eastAsia="ja-JP"/>
        </w:rPr>
        <w:t xml:space="preserve">la </w:t>
      </w:r>
      <w:r>
        <w:rPr>
          <w:color w:val="000000"/>
          <w:sz w:val="22"/>
          <w:szCs w:val="22"/>
          <w:lang w:val="es-ES" w:eastAsia="ja-JP"/>
        </w:rPr>
        <w:t xml:space="preserve">definición de cuál es la </w:t>
      </w:r>
      <w:r w:rsidRPr="00B77780">
        <w:rPr>
          <w:color w:val="000000"/>
          <w:sz w:val="22"/>
          <w:szCs w:val="22"/>
          <w:lang w:val="es-ES" w:eastAsia="ja-JP"/>
        </w:rPr>
        <w:t>Infraestructura crítica o indispensable</w:t>
      </w:r>
      <w:r>
        <w:rPr>
          <w:color w:val="000000"/>
          <w:sz w:val="22"/>
          <w:szCs w:val="22"/>
          <w:lang w:val="es-ES" w:eastAsia="ja-JP"/>
        </w:rPr>
        <w:t xml:space="preserve"> para cada sector, (ii) definir objetivos </w:t>
      </w:r>
      <w:r w:rsidR="00FE5387">
        <w:rPr>
          <w:color w:val="000000"/>
          <w:sz w:val="22"/>
          <w:szCs w:val="22"/>
          <w:lang w:val="es-ES" w:eastAsia="ja-JP"/>
        </w:rPr>
        <w:t xml:space="preserve">e indicadores </w:t>
      </w:r>
      <w:r>
        <w:rPr>
          <w:color w:val="000000"/>
          <w:sz w:val="22"/>
          <w:szCs w:val="22"/>
          <w:lang w:val="es-ES" w:eastAsia="ja-JP"/>
        </w:rPr>
        <w:t xml:space="preserve">de desempeño para esta infraestructura en el momento de la emergencia, es decir cuál es </w:t>
      </w:r>
      <w:r w:rsidR="00FE5387">
        <w:rPr>
          <w:color w:val="000000"/>
          <w:sz w:val="22"/>
          <w:szCs w:val="22"/>
          <w:lang w:val="es-ES" w:eastAsia="ja-JP"/>
        </w:rPr>
        <w:t>el nivel de operación que debe mantener la infraestructura en el caso de producirse un evento con unas determinada probabilidad</w:t>
      </w:r>
      <w:r w:rsidR="00285E53">
        <w:rPr>
          <w:color w:val="000000"/>
          <w:sz w:val="22"/>
          <w:szCs w:val="22"/>
          <w:lang w:val="es-ES" w:eastAsia="ja-JP"/>
        </w:rPr>
        <w:t>,</w:t>
      </w:r>
      <w:r w:rsidR="00FE5387">
        <w:rPr>
          <w:color w:val="000000"/>
          <w:sz w:val="22"/>
          <w:szCs w:val="22"/>
          <w:lang w:val="es-ES" w:eastAsia="ja-JP"/>
        </w:rPr>
        <w:t xml:space="preserve"> y (iii) definir el riesgo aceptable, </w:t>
      </w:r>
      <w:r w:rsidR="00753102">
        <w:rPr>
          <w:color w:val="000000"/>
          <w:sz w:val="22"/>
          <w:szCs w:val="22"/>
          <w:lang w:val="es-ES" w:eastAsia="ja-JP"/>
        </w:rPr>
        <w:t>la probabilidad por amenaza que</w:t>
      </w:r>
      <w:r w:rsidR="00FE5387">
        <w:rPr>
          <w:color w:val="000000"/>
          <w:sz w:val="22"/>
          <w:szCs w:val="22"/>
          <w:lang w:val="es-ES" w:eastAsia="ja-JP"/>
        </w:rPr>
        <w:t xml:space="preserve"> se debe considerar como referencia para el diseño o el reforzamiento de la infraestructura critica de forma que cumpla con los indicadores de desempeño planteados. </w:t>
      </w:r>
    </w:p>
    <w:p w14:paraId="74285059" w14:textId="77777777" w:rsidR="0080549B" w:rsidRPr="00577CC0" w:rsidRDefault="0080549B" w:rsidP="00253D5A">
      <w:pPr>
        <w:jc w:val="both"/>
        <w:rPr>
          <w:bCs/>
          <w:i/>
          <w:sz w:val="22"/>
          <w:szCs w:val="22"/>
          <w:lang w:val="es-ES"/>
        </w:rPr>
      </w:pPr>
    </w:p>
    <w:p w14:paraId="4CF32923" w14:textId="395FBAA1" w:rsidR="00B10C07" w:rsidRPr="00577CC0" w:rsidRDefault="00285E53" w:rsidP="00253D5A">
      <w:pPr>
        <w:jc w:val="both"/>
        <w:rPr>
          <w:b/>
          <w:bCs/>
          <w:sz w:val="22"/>
          <w:szCs w:val="22"/>
          <w:lang w:val="es-ES"/>
        </w:rPr>
      </w:pPr>
      <w:r>
        <w:rPr>
          <w:b/>
          <w:bCs/>
          <w:sz w:val="22"/>
          <w:szCs w:val="22"/>
          <w:lang w:val="es-ES"/>
        </w:rPr>
        <w:t xml:space="preserve">II. </w:t>
      </w:r>
      <w:r w:rsidR="00D956AD" w:rsidRPr="00577CC0">
        <w:rPr>
          <w:b/>
          <w:bCs/>
          <w:sz w:val="22"/>
          <w:szCs w:val="22"/>
          <w:lang w:val="es-ES"/>
        </w:rPr>
        <w:t>O</w:t>
      </w:r>
      <w:r w:rsidR="00202CC0" w:rsidRPr="00577CC0">
        <w:rPr>
          <w:b/>
          <w:bCs/>
          <w:sz w:val="22"/>
          <w:szCs w:val="22"/>
          <w:lang w:val="es-ES"/>
        </w:rPr>
        <w:t>bjetivo(s) de la Consultoría</w:t>
      </w:r>
    </w:p>
    <w:p w14:paraId="588115BC" w14:textId="77777777" w:rsidR="00202CC0" w:rsidRPr="00577CC0" w:rsidRDefault="00202CC0" w:rsidP="00253D5A">
      <w:pPr>
        <w:jc w:val="both"/>
        <w:rPr>
          <w:b/>
          <w:bCs/>
          <w:sz w:val="22"/>
          <w:szCs w:val="22"/>
          <w:lang w:val="es-ES"/>
        </w:rPr>
      </w:pPr>
    </w:p>
    <w:p w14:paraId="5DAC7FE9" w14:textId="324A4CC6" w:rsidR="00A617EC" w:rsidRPr="00A617EC" w:rsidRDefault="00A617EC" w:rsidP="0080549B">
      <w:pPr>
        <w:jc w:val="both"/>
        <w:rPr>
          <w:bCs/>
          <w:sz w:val="22"/>
          <w:szCs w:val="22"/>
          <w:lang w:val="es-ES"/>
        </w:rPr>
      </w:pPr>
      <w:r w:rsidRPr="00A617EC">
        <w:rPr>
          <w:bCs/>
          <w:sz w:val="22"/>
          <w:szCs w:val="22"/>
          <w:lang w:val="es-ES"/>
        </w:rPr>
        <w:t xml:space="preserve">El objeto de la presente consultoría es brindar asistencia técnica al Ministerio de Planificación del Desarrollo - Viceministerio de Planificación y Coordinación en la </w:t>
      </w:r>
      <w:r w:rsidRPr="00F706A0">
        <w:rPr>
          <w:bCs/>
          <w:sz w:val="22"/>
          <w:szCs w:val="22"/>
          <w:u w:val="single"/>
          <w:lang w:val="es-ES"/>
        </w:rPr>
        <w:t>formulación de directrices con criterios para orientar a nivel sectorial y territorial</w:t>
      </w:r>
      <w:r>
        <w:rPr>
          <w:bCs/>
          <w:sz w:val="22"/>
          <w:szCs w:val="22"/>
          <w:lang w:val="es-ES"/>
        </w:rPr>
        <w:t xml:space="preserve"> en (i) </w:t>
      </w:r>
      <w:r w:rsidRPr="00F706A0">
        <w:rPr>
          <w:bCs/>
          <w:sz w:val="22"/>
          <w:szCs w:val="22"/>
          <w:u w:val="single"/>
          <w:lang w:val="es-ES"/>
        </w:rPr>
        <w:t>la identificación</w:t>
      </w:r>
      <w:r w:rsidRPr="00A617EC">
        <w:rPr>
          <w:bCs/>
          <w:sz w:val="22"/>
          <w:szCs w:val="22"/>
          <w:lang w:val="es-ES"/>
        </w:rPr>
        <w:t xml:space="preserve"> de edificaciones esenciales, indispensables o infraes</w:t>
      </w:r>
      <w:r>
        <w:rPr>
          <w:bCs/>
          <w:sz w:val="22"/>
          <w:szCs w:val="22"/>
          <w:lang w:val="es-ES"/>
        </w:rPr>
        <w:t>tructura crítica</w:t>
      </w:r>
      <w:r w:rsidRPr="00A617EC">
        <w:rPr>
          <w:bCs/>
          <w:sz w:val="22"/>
          <w:szCs w:val="22"/>
          <w:lang w:val="es-ES"/>
        </w:rPr>
        <w:t xml:space="preserve">, y </w:t>
      </w:r>
      <w:r>
        <w:rPr>
          <w:bCs/>
          <w:sz w:val="22"/>
          <w:szCs w:val="22"/>
          <w:lang w:val="es-ES"/>
        </w:rPr>
        <w:t xml:space="preserve">(ii) </w:t>
      </w:r>
      <w:r w:rsidRPr="00F706A0">
        <w:rPr>
          <w:bCs/>
          <w:sz w:val="22"/>
          <w:szCs w:val="22"/>
          <w:u w:val="single"/>
          <w:lang w:val="es-ES"/>
        </w:rPr>
        <w:t>la elaboración de normativas</w:t>
      </w:r>
      <w:r w:rsidRPr="00A617EC">
        <w:rPr>
          <w:bCs/>
          <w:sz w:val="22"/>
          <w:szCs w:val="22"/>
          <w:lang w:val="es-ES"/>
        </w:rPr>
        <w:t xml:space="preserve"> para reducir la vulnerabilidad de dichas edificaciones e infraestructura a través de medidas de reforzamiento o sustitución. </w:t>
      </w:r>
    </w:p>
    <w:p w14:paraId="3DFD2118" w14:textId="77777777" w:rsidR="00A617EC" w:rsidRDefault="00A617EC" w:rsidP="0080549B">
      <w:pPr>
        <w:jc w:val="both"/>
        <w:rPr>
          <w:bCs/>
          <w:i/>
          <w:sz w:val="22"/>
          <w:szCs w:val="22"/>
          <w:lang w:val="es-ES"/>
        </w:rPr>
      </w:pPr>
    </w:p>
    <w:p w14:paraId="1DD09B9B" w14:textId="77777777" w:rsidR="0080549B" w:rsidRPr="00577CC0" w:rsidRDefault="0080549B" w:rsidP="00253D5A">
      <w:pPr>
        <w:jc w:val="both"/>
        <w:rPr>
          <w:bCs/>
          <w:sz w:val="22"/>
          <w:szCs w:val="22"/>
          <w:lang w:val="es-ES"/>
        </w:rPr>
      </w:pPr>
    </w:p>
    <w:p w14:paraId="4CF32926" w14:textId="2887825D" w:rsidR="003C6E41" w:rsidRPr="00577CC0" w:rsidRDefault="00285E53" w:rsidP="00253D5A">
      <w:pPr>
        <w:jc w:val="both"/>
        <w:rPr>
          <w:b/>
          <w:bCs/>
          <w:sz w:val="22"/>
          <w:szCs w:val="22"/>
          <w:lang w:val="es-ES"/>
        </w:rPr>
      </w:pPr>
      <w:r>
        <w:rPr>
          <w:b/>
          <w:bCs/>
          <w:sz w:val="22"/>
          <w:szCs w:val="22"/>
          <w:lang w:val="es-ES"/>
        </w:rPr>
        <w:t xml:space="preserve">III. </w:t>
      </w:r>
      <w:r w:rsidR="00381358" w:rsidRPr="00577CC0">
        <w:rPr>
          <w:b/>
          <w:bCs/>
          <w:sz w:val="22"/>
          <w:szCs w:val="22"/>
          <w:lang w:val="es-ES"/>
        </w:rPr>
        <w:t>A</w:t>
      </w:r>
      <w:r w:rsidR="00202CC0" w:rsidRPr="00577CC0">
        <w:rPr>
          <w:b/>
          <w:bCs/>
          <w:sz w:val="22"/>
          <w:szCs w:val="22"/>
          <w:lang w:val="es-ES"/>
        </w:rPr>
        <w:t>ctividades Principales</w:t>
      </w:r>
    </w:p>
    <w:p w14:paraId="1D1BF372" w14:textId="77777777" w:rsidR="00202CC0" w:rsidRPr="00577CC0" w:rsidRDefault="00202CC0" w:rsidP="00253D5A">
      <w:pPr>
        <w:jc w:val="both"/>
        <w:rPr>
          <w:b/>
          <w:bCs/>
          <w:sz w:val="22"/>
          <w:szCs w:val="22"/>
          <w:lang w:val="es-ES"/>
        </w:rPr>
      </w:pPr>
    </w:p>
    <w:p w14:paraId="69EFB4F2" w14:textId="3ADFBBE3" w:rsidR="0080549B" w:rsidRDefault="0080549B" w:rsidP="00253D5A">
      <w:pPr>
        <w:jc w:val="both"/>
        <w:rPr>
          <w:bCs/>
          <w:sz w:val="22"/>
          <w:szCs w:val="22"/>
          <w:lang w:val="es-ES"/>
        </w:rPr>
      </w:pPr>
      <w:r w:rsidRPr="00577CC0">
        <w:rPr>
          <w:bCs/>
          <w:sz w:val="22"/>
          <w:szCs w:val="22"/>
          <w:lang w:val="es-ES"/>
        </w:rPr>
        <w:t>El candidato deberá:</w:t>
      </w:r>
    </w:p>
    <w:p w14:paraId="453A8C0F" w14:textId="77777777" w:rsidR="0017328A" w:rsidRPr="00577CC0" w:rsidRDefault="0017328A" w:rsidP="00253D5A">
      <w:pPr>
        <w:jc w:val="both"/>
        <w:rPr>
          <w:b/>
          <w:bCs/>
          <w:sz w:val="22"/>
          <w:szCs w:val="22"/>
          <w:lang w:val="es-ES"/>
        </w:rPr>
      </w:pPr>
    </w:p>
    <w:p w14:paraId="126C2723" w14:textId="19A565CB" w:rsidR="00A31B75" w:rsidRPr="0017328A" w:rsidRDefault="005F728A" w:rsidP="0030219A">
      <w:pPr>
        <w:pStyle w:val="ListParagraph"/>
        <w:numPr>
          <w:ilvl w:val="0"/>
          <w:numId w:val="12"/>
        </w:numPr>
        <w:jc w:val="both"/>
        <w:rPr>
          <w:bCs/>
          <w:sz w:val="22"/>
          <w:szCs w:val="22"/>
          <w:lang w:val="es-ES"/>
        </w:rPr>
      </w:pPr>
      <w:r>
        <w:rPr>
          <w:bCs/>
          <w:sz w:val="22"/>
          <w:szCs w:val="22"/>
          <w:lang w:val="es-ES"/>
        </w:rPr>
        <w:t>E</w:t>
      </w:r>
      <w:r w:rsidRPr="0017328A">
        <w:rPr>
          <w:bCs/>
          <w:sz w:val="22"/>
          <w:szCs w:val="22"/>
          <w:lang w:val="es-ES"/>
        </w:rPr>
        <w:t>n base a los informes de daños de eventos recientes</w:t>
      </w:r>
      <w:r w:rsidR="00B216CF">
        <w:rPr>
          <w:bCs/>
          <w:sz w:val="22"/>
          <w:szCs w:val="22"/>
          <w:lang w:val="es-ES"/>
        </w:rPr>
        <w:t xml:space="preserve"> </w:t>
      </w:r>
      <w:r>
        <w:rPr>
          <w:bCs/>
          <w:sz w:val="22"/>
          <w:szCs w:val="22"/>
          <w:lang w:val="es-ES"/>
        </w:rPr>
        <w:t>f</w:t>
      </w:r>
      <w:r w:rsidR="00A31B75" w:rsidRPr="0017328A">
        <w:rPr>
          <w:bCs/>
          <w:sz w:val="22"/>
          <w:szCs w:val="22"/>
          <w:lang w:val="es-ES"/>
        </w:rPr>
        <w:t>ormula</w:t>
      </w:r>
      <w:r w:rsidR="0017328A" w:rsidRPr="0017328A">
        <w:rPr>
          <w:bCs/>
          <w:sz w:val="22"/>
          <w:szCs w:val="22"/>
          <w:lang w:val="es-ES"/>
        </w:rPr>
        <w:t>r</w:t>
      </w:r>
      <w:r w:rsidR="00A31B75" w:rsidRPr="0017328A">
        <w:rPr>
          <w:bCs/>
          <w:sz w:val="22"/>
          <w:szCs w:val="22"/>
          <w:lang w:val="es-ES"/>
        </w:rPr>
        <w:t xml:space="preserve"> un diagnóstico preliminar de las pérdidas económicas y sociales </w:t>
      </w:r>
      <w:r w:rsidR="00084EEF" w:rsidRPr="0017328A">
        <w:rPr>
          <w:bCs/>
          <w:sz w:val="22"/>
          <w:szCs w:val="22"/>
          <w:lang w:val="es-ES"/>
        </w:rPr>
        <w:t xml:space="preserve">por </w:t>
      </w:r>
      <w:r w:rsidR="00084EEF">
        <w:rPr>
          <w:bCs/>
          <w:sz w:val="22"/>
          <w:szCs w:val="22"/>
          <w:lang w:val="es-ES"/>
        </w:rPr>
        <w:t>desastres</w:t>
      </w:r>
      <w:r w:rsidR="00084EEF" w:rsidRPr="0017328A">
        <w:rPr>
          <w:bCs/>
          <w:sz w:val="22"/>
          <w:szCs w:val="22"/>
          <w:lang w:val="es-ES"/>
        </w:rPr>
        <w:t xml:space="preserve"> naturales </w:t>
      </w:r>
      <w:r w:rsidR="00A31B75" w:rsidRPr="0017328A">
        <w:rPr>
          <w:bCs/>
          <w:sz w:val="22"/>
          <w:szCs w:val="22"/>
          <w:lang w:val="es-ES"/>
        </w:rPr>
        <w:t xml:space="preserve">en </w:t>
      </w:r>
      <w:r w:rsidR="00B216CF">
        <w:rPr>
          <w:bCs/>
          <w:sz w:val="22"/>
          <w:szCs w:val="22"/>
          <w:lang w:val="es-ES"/>
        </w:rPr>
        <w:t xml:space="preserve">al menos </w:t>
      </w:r>
      <w:r w:rsidR="00084EEF">
        <w:rPr>
          <w:bCs/>
          <w:sz w:val="22"/>
          <w:szCs w:val="22"/>
          <w:lang w:val="es-ES"/>
        </w:rPr>
        <w:t xml:space="preserve">los sectores de </w:t>
      </w:r>
      <w:r w:rsidR="0030219A" w:rsidRPr="0030219A">
        <w:rPr>
          <w:bCs/>
          <w:sz w:val="22"/>
          <w:szCs w:val="22"/>
          <w:lang w:val="es-ES"/>
        </w:rPr>
        <w:t>(i) educación, (ii) salud, (iii) agua potable y saneamiento básico, (iv) transporte, (v) hidrocarburos, (vi) agricultura y riego y (vii) energía</w:t>
      </w:r>
      <w:r w:rsidR="00A31B75" w:rsidRPr="0017328A">
        <w:rPr>
          <w:bCs/>
          <w:sz w:val="22"/>
          <w:szCs w:val="22"/>
          <w:lang w:val="es-ES"/>
        </w:rPr>
        <w:t>.</w:t>
      </w:r>
    </w:p>
    <w:p w14:paraId="36E7D577" w14:textId="757126FD" w:rsidR="00B43C8F" w:rsidRDefault="00084EEF" w:rsidP="00FE5387">
      <w:pPr>
        <w:pStyle w:val="ListParagraph"/>
        <w:numPr>
          <w:ilvl w:val="0"/>
          <w:numId w:val="12"/>
        </w:numPr>
        <w:jc w:val="both"/>
        <w:rPr>
          <w:bCs/>
          <w:sz w:val="22"/>
          <w:szCs w:val="22"/>
          <w:lang w:val="es-ES"/>
        </w:rPr>
      </w:pPr>
      <w:r>
        <w:rPr>
          <w:bCs/>
          <w:sz w:val="22"/>
          <w:szCs w:val="22"/>
          <w:lang w:val="es-ES"/>
        </w:rPr>
        <w:t xml:space="preserve">Recopilar normativa y buenas prácticas a nivel internacional sobre criterios para la definición de </w:t>
      </w:r>
      <w:r w:rsidR="0039082E">
        <w:rPr>
          <w:bCs/>
          <w:sz w:val="22"/>
          <w:szCs w:val="22"/>
          <w:lang w:val="es-ES"/>
        </w:rPr>
        <w:t>i</w:t>
      </w:r>
      <w:r w:rsidR="00FE5387" w:rsidRPr="00FE5387">
        <w:rPr>
          <w:bCs/>
          <w:sz w:val="22"/>
          <w:szCs w:val="22"/>
          <w:lang w:val="es-ES"/>
        </w:rPr>
        <w:t>nfraestructura crítica o indispensable</w:t>
      </w:r>
      <w:r w:rsidR="007F59B9">
        <w:rPr>
          <w:bCs/>
          <w:sz w:val="22"/>
          <w:szCs w:val="22"/>
          <w:lang w:val="es-ES"/>
        </w:rPr>
        <w:t>,</w:t>
      </w:r>
      <w:r w:rsidR="00FE5387" w:rsidRPr="00FE5387">
        <w:rPr>
          <w:bCs/>
          <w:sz w:val="22"/>
          <w:szCs w:val="22"/>
          <w:lang w:val="es-ES"/>
        </w:rPr>
        <w:t xml:space="preserve"> </w:t>
      </w:r>
      <w:r w:rsidR="008647D5">
        <w:rPr>
          <w:bCs/>
          <w:sz w:val="22"/>
          <w:szCs w:val="22"/>
          <w:lang w:val="es-ES"/>
        </w:rPr>
        <w:t>incluyendo la definición de</w:t>
      </w:r>
      <w:r w:rsidR="007F59B9">
        <w:rPr>
          <w:bCs/>
          <w:sz w:val="22"/>
          <w:szCs w:val="22"/>
          <w:lang w:val="es-ES"/>
        </w:rPr>
        <w:t xml:space="preserve"> </w:t>
      </w:r>
      <w:r w:rsidR="0039082E">
        <w:rPr>
          <w:bCs/>
          <w:sz w:val="22"/>
          <w:szCs w:val="22"/>
          <w:lang w:val="es-ES"/>
        </w:rPr>
        <w:t xml:space="preserve">objetivos e indicadores de desempeño en el momento del desastre </w:t>
      </w:r>
      <w:r w:rsidR="008647D5">
        <w:rPr>
          <w:bCs/>
          <w:sz w:val="22"/>
          <w:szCs w:val="22"/>
          <w:lang w:val="es-ES"/>
        </w:rPr>
        <w:t xml:space="preserve">(ver figura 1) </w:t>
      </w:r>
      <w:r>
        <w:rPr>
          <w:bCs/>
          <w:sz w:val="22"/>
          <w:szCs w:val="22"/>
          <w:lang w:val="es-ES"/>
        </w:rPr>
        <w:t xml:space="preserve">y el establecimiento de </w:t>
      </w:r>
      <w:r w:rsidR="00B43C8F">
        <w:rPr>
          <w:bCs/>
          <w:sz w:val="22"/>
          <w:szCs w:val="22"/>
          <w:lang w:val="es-ES"/>
        </w:rPr>
        <w:t>referentes de riesgo aceptable</w:t>
      </w:r>
      <w:r w:rsidR="0039082E">
        <w:rPr>
          <w:bCs/>
          <w:sz w:val="22"/>
          <w:szCs w:val="22"/>
          <w:lang w:val="es-ES"/>
        </w:rPr>
        <w:t>,</w:t>
      </w:r>
      <w:r w:rsidR="00B43C8F">
        <w:rPr>
          <w:bCs/>
          <w:sz w:val="22"/>
          <w:szCs w:val="22"/>
          <w:lang w:val="es-ES"/>
        </w:rPr>
        <w:t xml:space="preserve"> </w:t>
      </w:r>
      <w:r w:rsidR="0078688E">
        <w:rPr>
          <w:bCs/>
          <w:sz w:val="22"/>
          <w:szCs w:val="22"/>
          <w:lang w:val="es-ES"/>
        </w:rPr>
        <w:t>y</w:t>
      </w:r>
      <w:r w:rsidR="00B43C8F">
        <w:rPr>
          <w:bCs/>
          <w:sz w:val="22"/>
          <w:szCs w:val="22"/>
          <w:lang w:val="es-ES"/>
        </w:rPr>
        <w:t xml:space="preserve"> realizar un </w:t>
      </w:r>
      <w:r w:rsidR="0078688E">
        <w:rPr>
          <w:bCs/>
          <w:sz w:val="22"/>
          <w:szCs w:val="22"/>
          <w:lang w:val="es-ES"/>
        </w:rPr>
        <w:t>análisis</w:t>
      </w:r>
      <w:r w:rsidR="00B43C8F">
        <w:rPr>
          <w:bCs/>
          <w:sz w:val="22"/>
          <w:szCs w:val="22"/>
          <w:lang w:val="es-ES"/>
        </w:rPr>
        <w:t xml:space="preserve"> comparativo</w:t>
      </w:r>
      <w:r w:rsidR="0078688E">
        <w:rPr>
          <w:bCs/>
          <w:sz w:val="22"/>
          <w:szCs w:val="22"/>
          <w:lang w:val="es-ES"/>
        </w:rPr>
        <w:t xml:space="preserve"> </w:t>
      </w:r>
      <w:r w:rsidR="0039082E">
        <w:rPr>
          <w:bCs/>
          <w:sz w:val="22"/>
          <w:szCs w:val="22"/>
          <w:lang w:val="es-ES"/>
        </w:rPr>
        <w:t xml:space="preserve">entre países </w:t>
      </w:r>
      <w:r w:rsidR="00220945">
        <w:rPr>
          <w:bCs/>
          <w:sz w:val="22"/>
          <w:szCs w:val="22"/>
          <w:lang w:val="es-ES"/>
        </w:rPr>
        <w:t>identificando</w:t>
      </w:r>
      <w:r>
        <w:rPr>
          <w:bCs/>
          <w:sz w:val="22"/>
          <w:szCs w:val="22"/>
          <w:lang w:val="es-ES"/>
        </w:rPr>
        <w:t xml:space="preserve"> las infraestructuras caracterizadas como indispensables</w:t>
      </w:r>
      <w:r w:rsidR="007F59B9">
        <w:rPr>
          <w:bCs/>
          <w:sz w:val="22"/>
          <w:szCs w:val="22"/>
          <w:lang w:val="es-ES"/>
        </w:rPr>
        <w:t>, lo</w:t>
      </w:r>
      <w:r w:rsidR="00FE7801">
        <w:rPr>
          <w:bCs/>
          <w:sz w:val="22"/>
          <w:szCs w:val="22"/>
          <w:lang w:val="es-ES"/>
        </w:rPr>
        <w:t>s</w:t>
      </w:r>
      <w:r w:rsidR="007F59B9">
        <w:rPr>
          <w:bCs/>
          <w:sz w:val="22"/>
          <w:szCs w:val="22"/>
          <w:lang w:val="es-ES"/>
        </w:rPr>
        <w:t xml:space="preserve"> objetivos e indicadores de desempeño</w:t>
      </w:r>
      <w:r>
        <w:rPr>
          <w:bCs/>
          <w:sz w:val="22"/>
          <w:szCs w:val="22"/>
          <w:lang w:val="es-ES"/>
        </w:rPr>
        <w:t xml:space="preserve"> y los </w:t>
      </w:r>
      <w:r w:rsidR="0078688E">
        <w:rPr>
          <w:bCs/>
          <w:sz w:val="22"/>
          <w:szCs w:val="22"/>
          <w:lang w:val="es-ES"/>
        </w:rPr>
        <w:t xml:space="preserve">referentes </w:t>
      </w:r>
      <w:r>
        <w:rPr>
          <w:bCs/>
          <w:sz w:val="22"/>
          <w:szCs w:val="22"/>
          <w:lang w:val="es-ES"/>
        </w:rPr>
        <w:t xml:space="preserve">de riesgo aceptable </w:t>
      </w:r>
      <w:r w:rsidR="0078688E">
        <w:rPr>
          <w:bCs/>
          <w:sz w:val="22"/>
          <w:szCs w:val="22"/>
          <w:lang w:val="es-ES"/>
        </w:rPr>
        <w:t xml:space="preserve">por </w:t>
      </w:r>
      <w:r>
        <w:rPr>
          <w:bCs/>
          <w:sz w:val="22"/>
          <w:szCs w:val="22"/>
          <w:lang w:val="es-ES"/>
        </w:rPr>
        <w:t xml:space="preserve">sector y </w:t>
      </w:r>
      <w:r w:rsidR="0078688E">
        <w:rPr>
          <w:bCs/>
          <w:sz w:val="22"/>
          <w:szCs w:val="22"/>
          <w:lang w:val="es-ES"/>
        </w:rPr>
        <w:t>amenaza</w:t>
      </w:r>
      <w:r w:rsidR="00B43C8F">
        <w:rPr>
          <w:bCs/>
          <w:sz w:val="22"/>
          <w:szCs w:val="22"/>
          <w:lang w:val="es-ES"/>
        </w:rPr>
        <w:t xml:space="preserve">. </w:t>
      </w:r>
      <w:r w:rsidR="0078688E">
        <w:rPr>
          <w:bCs/>
          <w:sz w:val="22"/>
          <w:szCs w:val="22"/>
          <w:lang w:val="es-ES"/>
        </w:rPr>
        <w:t xml:space="preserve">Estas normativas podrán incluir entre otras: </w:t>
      </w:r>
    </w:p>
    <w:p w14:paraId="3A1E30CB" w14:textId="7A08A401" w:rsidR="006D5C4C" w:rsidRPr="006D5C4C" w:rsidRDefault="006D5C4C" w:rsidP="006D5C4C">
      <w:pPr>
        <w:pStyle w:val="ListParagraph"/>
        <w:numPr>
          <w:ilvl w:val="0"/>
          <w:numId w:val="16"/>
        </w:numPr>
        <w:jc w:val="both"/>
        <w:rPr>
          <w:bCs/>
          <w:sz w:val="22"/>
          <w:szCs w:val="22"/>
          <w:lang w:val="es-ES"/>
        </w:rPr>
      </w:pPr>
      <w:r w:rsidRPr="006D5C4C">
        <w:rPr>
          <w:bCs/>
          <w:sz w:val="22"/>
          <w:szCs w:val="22"/>
          <w:lang w:val="es-ES"/>
        </w:rPr>
        <w:t>El Manual del Usuario de la Metodología para incorporar la Gestión de Riesgos de Desastres (GRD) en los proyectos de</w:t>
      </w:r>
      <w:r>
        <w:rPr>
          <w:bCs/>
          <w:sz w:val="22"/>
          <w:szCs w:val="22"/>
          <w:lang w:val="es-ES"/>
        </w:rPr>
        <w:t xml:space="preserve"> </w:t>
      </w:r>
      <w:r w:rsidRPr="006D5C4C">
        <w:rPr>
          <w:bCs/>
          <w:sz w:val="22"/>
          <w:szCs w:val="22"/>
          <w:lang w:val="es-ES"/>
        </w:rPr>
        <w:t>Infraestructura de Integración Regional</w:t>
      </w:r>
      <w:r>
        <w:rPr>
          <w:bCs/>
          <w:sz w:val="22"/>
          <w:szCs w:val="22"/>
          <w:lang w:val="es-ES"/>
        </w:rPr>
        <w:t xml:space="preserve"> de IIRSA/COSIPLAN</w:t>
      </w:r>
      <w:r>
        <w:rPr>
          <w:rStyle w:val="FootnoteReference"/>
          <w:bCs/>
          <w:sz w:val="22"/>
          <w:szCs w:val="22"/>
          <w:lang w:val="es-ES"/>
        </w:rPr>
        <w:footnoteReference w:id="1"/>
      </w:r>
      <w:r>
        <w:rPr>
          <w:bCs/>
          <w:sz w:val="22"/>
          <w:szCs w:val="22"/>
          <w:lang w:val="es-ES"/>
        </w:rPr>
        <w:t>.</w:t>
      </w:r>
    </w:p>
    <w:p w14:paraId="38F89370" w14:textId="20806DFF" w:rsidR="00D00C4F" w:rsidRPr="00D00C4F" w:rsidRDefault="00D00C4F" w:rsidP="006D5C4C">
      <w:pPr>
        <w:pStyle w:val="ListParagraph"/>
        <w:numPr>
          <w:ilvl w:val="0"/>
          <w:numId w:val="16"/>
        </w:numPr>
        <w:jc w:val="both"/>
        <w:rPr>
          <w:bCs/>
          <w:sz w:val="22"/>
          <w:szCs w:val="22"/>
          <w:lang w:val="es-ES"/>
        </w:rPr>
      </w:pPr>
      <w:r w:rsidRPr="00D00C4F">
        <w:rPr>
          <w:bCs/>
          <w:sz w:val="22"/>
          <w:szCs w:val="22"/>
          <w:lang w:val="es-ES"/>
        </w:rPr>
        <w:t>Norma Chilena N° 2396 - Diseño Sísmico de estructuras e instalaciones industriales del 2003.</w:t>
      </w:r>
    </w:p>
    <w:p w14:paraId="55E12171" w14:textId="5371F0A7" w:rsidR="00D00C4F" w:rsidRPr="00D00C4F" w:rsidRDefault="00D00C4F" w:rsidP="00D00C4F">
      <w:pPr>
        <w:pStyle w:val="ListParagraph"/>
        <w:numPr>
          <w:ilvl w:val="0"/>
          <w:numId w:val="16"/>
        </w:numPr>
        <w:jc w:val="both"/>
        <w:rPr>
          <w:bCs/>
          <w:sz w:val="22"/>
          <w:szCs w:val="22"/>
          <w:lang w:val="es-ES"/>
        </w:rPr>
      </w:pPr>
      <w:r w:rsidRPr="00D00C4F">
        <w:rPr>
          <w:bCs/>
          <w:sz w:val="22"/>
          <w:szCs w:val="22"/>
          <w:lang w:val="es-ES"/>
        </w:rPr>
        <w:t xml:space="preserve">El Reglamento Colombiano de Construcción Sismo Resistente NSR-10 de 2010, incluyendo </w:t>
      </w:r>
      <w:r w:rsidR="006F7650">
        <w:rPr>
          <w:bCs/>
          <w:sz w:val="22"/>
          <w:szCs w:val="22"/>
          <w:lang w:val="es-ES"/>
        </w:rPr>
        <w:t>la definición de</w:t>
      </w:r>
      <w:r w:rsidRPr="00D00C4F">
        <w:rPr>
          <w:bCs/>
          <w:sz w:val="22"/>
          <w:szCs w:val="22"/>
          <w:lang w:val="es-ES"/>
        </w:rPr>
        <w:t xml:space="preserve"> "Rehabilitación Sísmica" </w:t>
      </w:r>
      <w:r w:rsidR="006F7650">
        <w:rPr>
          <w:bCs/>
          <w:sz w:val="22"/>
          <w:szCs w:val="22"/>
          <w:lang w:val="es-ES"/>
        </w:rPr>
        <w:t>y de</w:t>
      </w:r>
      <w:r>
        <w:rPr>
          <w:bCs/>
          <w:sz w:val="22"/>
          <w:szCs w:val="22"/>
          <w:lang w:val="es-ES"/>
        </w:rPr>
        <w:t xml:space="preserve"> </w:t>
      </w:r>
      <w:r w:rsidRPr="00D00C4F">
        <w:rPr>
          <w:bCs/>
          <w:sz w:val="22"/>
          <w:szCs w:val="22"/>
          <w:lang w:val="es-ES"/>
        </w:rPr>
        <w:t>los parámetros de resistencia y capac</w:t>
      </w:r>
      <w:r w:rsidR="006F7650">
        <w:rPr>
          <w:bCs/>
          <w:sz w:val="22"/>
          <w:szCs w:val="22"/>
          <w:lang w:val="es-ES"/>
        </w:rPr>
        <w:t>idad de funcionamiento requerido</w:t>
      </w:r>
      <w:r w:rsidRPr="00D00C4F">
        <w:rPr>
          <w:bCs/>
          <w:sz w:val="22"/>
          <w:szCs w:val="22"/>
          <w:lang w:val="es-ES"/>
        </w:rPr>
        <w:t xml:space="preserve">s según el uso y la edad de las edificaciones. </w:t>
      </w:r>
    </w:p>
    <w:p w14:paraId="5AAEDCBE" w14:textId="7BB1903F" w:rsidR="00D00C4F" w:rsidRPr="00D00C4F" w:rsidRDefault="00D00C4F" w:rsidP="00D00C4F">
      <w:pPr>
        <w:pStyle w:val="ListParagraph"/>
        <w:numPr>
          <w:ilvl w:val="0"/>
          <w:numId w:val="16"/>
        </w:numPr>
        <w:jc w:val="both"/>
        <w:rPr>
          <w:bCs/>
          <w:sz w:val="22"/>
          <w:szCs w:val="22"/>
          <w:lang w:val="es-ES"/>
        </w:rPr>
      </w:pPr>
      <w:r w:rsidRPr="00D00C4F">
        <w:rPr>
          <w:bCs/>
          <w:sz w:val="22"/>
          <w:szCs w:val="22"/>
          <w:lang w:val="es-ES"/>
        </w:rPr>
        <w:t xml:space="preserve">El Código Sísmico de Costa Rica incluyendo aspectos como los </w:t>
      </w:r>
      <w:r w:rsidR="006F7650" w:rsidRPr="006F7650">
        <w:rPr>
          <w:bCs/>
          <w:sz w:val="22"/>
          <w:szCs w:val="22"/>
          <w:lang w:val="es-ES_tradnl"/>
        </w:rPr>
        <w:t>“</w:t>
      </w:r>
      <w:r w:rsidRPr="00D00C4F">
        <w:rPr>
          <w:bCs/>
          <w:sz w:val="22"/>
          <w:szCs w:val="22"/>
          <w:lang w:val="es-ES"/>
        </w:rPr>
        <w:t xml:space="preserve">Objetivos de </w:t>
      </w:r>
      <w:r w:rsidR="006F7650" w:rsidRPr="00D00C4F">
        <w:rPr>
          <w:bCs/>
          <w:sz w:val="22"/>
          <w:szCs w:val="22"/>
          <w:lang w:val="es-ES"/>
        </w:rPr>
        <w:t>desempeño</w:t>
      </w:r>
      <w:r w:rsidR="006F7650">
        <w:rPr>
          <w:bCs/>
          <w:sz w:val="22"/>
          <w:szCs w:val="22"/>
          <w:lang w:val="es-ES"/>
        </w:rPr>
        <w:t>”.</w:t>
      </w:r>
      <w:r>
        <w:rPr>
          <w:bCs/>
          <w:sz w:val="22"/>
          <w:szCs w:val="22"/>
          <w:lang w:val="es-ES"/>
        </w:rPr>
        <w:t xml:space="preserve"> </w:t>
      </w:r>
    </w:p>
    <w:p w14:paraId="09415A5B" w14:textId="552A2017" w:rsidR="00D00C4F" w:rsidRDefault="00D00C4F" w:rsidP="00D00C4F">
      <w:pPr>
        <w:pStyle w:val="ListParagraph"/>
        <w:numPr>
          <w:ilvl w:val="0"/>
          <w:numId w:val="16"/>
        </w:numPr>
        <w:jc w:val="both"/>
        <w:rPr>
          <w:bCs/>
          <w:sz w:val="22"/>
          <w:szCs w:val="22"/>
          <w:lang w:val="es-ES"/>
        </w:rPr>
      </w:pPr>
      <w:r w:rsidRPr="00D00C4F">
        <w:rPr>
          <w:bCs/>
          <w:sz w:val="22"/>
          <w:szCs w:val="22"/>
          <w:lang w:val="es-ES"/>
        </w:rPr>
        <w:t xml:space="preserve">La Norma de Reducción de Desastres Número Uno (NRD1) </w:t>
      </w:r>
      <w:r>
        <w:rPr>
          <w:bCs/>
          <w:sz w:val="22"/>
          <w:szCs w:val="22"/>
          <w:lang w:val="es-ES"/>
        </w:rPr>
        <w:t xml:space="preserve">de Guatemala </w:t>
      </w:r>
      <w:r w:rsidRPr="00D00C4F">
        <w:rPr>
          <w:bCs/>
          <w:sz w:val="22"/>
          <w:szCs w:val="22"/>
          <w:lang w:val="es-ES"/>
        </w:rPr>
        <w:t xml:space="preserve">"Requerimientos Estructurales para Obras Críticas, Esenciales e Importantes" aprobada por  acuerdo Nº 03-2010 del Consejo Nacional para la Reducción de Desastres, del 19  de marzo de 2010 y las normas vinculadas. </w:t>
      </w:r>
    </w:p>
    <w:p w14:paraId="71FB7150" w14:textId="793EEF2A" w:rsidR="00D00C4F" w:rsidRDefault="00D00C4F" w:rsidP="00D00C4F">
      <w:pPr>
        <w:pStyle w:val="ListParagraph"/>
        <w:numPr>
          <w:ilvl w:val="0"/>
          <w:numId w:val="16"/>
        </w:numPr>
        <w:jc w:val="both"/>
        <w:rPr>
          <w:bCs/>
          <w:sz w:val="22"/>
          <w:szCs w:val="22"/>
          <w:lang w:val="es-ES"/>
        </w:rPr>
      </w:pPr>
      <w:r w:rsidRPr="00D00C4F">
        <w:rPr>
          <w:bCs/>
          <w:sz w:val="22"/>
          <w:szCs w:val="22"/>
          <w:lang w:val="es-ES"/>
        </w:rPr>
        <w:t>La Norma de Reducción de Riesgos de Desastres Número 3</w:t>
      </w:r>
      <w:r w:rsidR="006F7650">
        <w:rPr>
          <w:bCs/>
          <w:sz w:val="22"/>
          <w:szCs w:val="22"/>
          <w:lang w:val="es-ES"/>
        </w:rPr>
        <w:t xml:space="preserve"> de Guatemala</w:t>
      </w:r>
      <w:r w:rsidRPr="00D00C4F">
        <w:rPr>
          <w:bCs/>
          <w:sz w:val="22"/>
          <w:szCs w:val="22"/>
          <w:lang w:val="es-ES"/>
        </w:rPr>
        <w:t xml:space="preserve">, aprobada por Acuerdo Nº SE-02-2012, sobre "Especificaciones Técnicas de Materiales para la Construcción"" del 22 de enero de 2013,  </w:t>
      </w:r>
      <w:r w:rsidR="006F7650">
        <w:rPr>
          <w:bCs/>
          <w:sz w:val="22"/>
          <w:szCs w:val="22"/>
          <w:lang w:val="es-ES"/>
        </w:rPr>
        <w:t xml:space="preserve">incluyendo los </w:t>
      </w:r>
      <w:r w:rsidRPr="00D00C4F">
        <w:rPr>
          <w:bCs/>
          <w:sz w:val="22"/>
          <w:szCs w:val="22"/>
          <w:lang w:val="es-ES"/>
        </w:rPr>
        <w:t xml:space="preserve">"Requisitos para diseños de obras de </w:t>
      </w:r>
      <w:r w:rsidRPr="00D00C4F">
        <w:rPr>
          <w:bCs/>
          <w:sz w:val="22"/>
          <w:szCs w:val="22"/>
          <w:lang w:val="es-ES"/>
        </w:rPr>
        <w:lastRenderedPageBreak/>
        <w:t xml:space="preserve">infraestructura y obras Especiales"", los que deben observarse tanto en obras nuevas como en las obras de re-adecuación o remodelación, con el objetivo que cumplan con requisitos mínimos de seguridad. </w:t>
      </w:r>
    </w:p>
    <w:p w14:paraId="71E4546C" w14:textId="072ACE23" w:rsidR="00D00C4F" w:rsidRPr="00D00C4F" w:rsidRDefault="00D00C4F" w:rsidP="00D00C4F">
      <w:pPr>
        <w:pStyle w:val="ListParagraph"/>
        <w:numPr>
          <w:ilvl w:val="0"/>
          <w:numId w:val="16"/>
        </w:numPr>
        <w:jc w:val="both"/>
        <w:rPr>
          <w:bCs/>
          <w:sz w:val="22"/>
          <w:szCs w:val="22"/>
          <w:lang w:val="es-ES"/>
        </w:rPr>
      </w:pPr>
      <w:r w:rsidRPr="00D00C4F">
        <w:rPr>
          <w:bCs/>
          <w:sz w:val="22"/>
          <w:szCs w:val="22"/>
          <w:lang w:val="es-ES"/>
        </w:rPr>
        <w:t>El Reglamento de Diseño Estruct</w:t>
      </w:r>
      <w:r w:rsidR="006F7650">
        <w:rPr>
          <w:bCs/>
          <w:sz w:val="22"/>
          <w:szCs w:val="22"/>
          <w:lang w:val="es-ES"/>
        </w:rPr>
        <w:t>ural en la República de Panamá</w:t>
      </w:r>
      <w:r w:rsidRPr="00D00C4F">
        <w:rPr>
          <w:bCs/>
          <w:sz w:val="22"/>
          <w:szCs w:val="22"/>
          <w:lang w:val="es-ES"/>
        </w:rPr>
        <w:t xml:space="preserve">. </w:t>
      </w:r>
    </w:p>
    <w:p w14:paraId="5F8798B0" w14:textId="22D52FDE" w:rsidR="00D00C4F" w:rsidRPr="00D00C4F" w:rsidRDefault="00D00C4F" w:rsidP="00D00C4F">
      <w:pPr>
        <w:pStyle w:val="ListParagraph"/>
        <w:numPr>
          <w:ilvl w:val="0"/>
          <w:numId w:val="16"/>
        </w:numPr>
        <w:jc w:val="both"/>
        <w:rPr>
          <w:bCs/>
          <w:sz w:val="22"/>
          <w:szCs w:val="22"/>
          <w:lang w:val="es-ES"/>
        </w:rPr>
      </w:pPr>
      <w:r>
        <w:rPr>
          <w:bCs/>
          <w:sz w:val="22"/>
          <w:szCs w:val="22"/>
          <w:lang w:val="es-ES"/>
        </w:rPr>
        <w:t xml:space="preserve">La </w:t>
      </w:r>
      <w:r w:rsidRPr="00D00C4F">
        <w:rPr>
          <w:bCs/>
          <w:sz w:val="22"/>
          <w:szCs w:val="22"/>
          <w:lang w:val="es-ES"/>
        </w:rPr>
        <w:t xml:space="preserve">Resolución Ministerial Nº 335-2005-MINSA </w:t>
      </w:r>
      <w:r>
        <w:rPr>
          <w:bCs/>
          <w:sz w:val="22"/>
          <w:szCs w:val="22"/>
          <w:lang w:val="es-ES"/>
        </w:rPr>
        <w:t>de Perú</w:t>
      </w:r>
      <w:r w:rsidRPr="00D00C4F">
        <w:rPr>
          <w:bCs/>
          <w:sz w:val="22"/>
          <w:szCs w:val="22"/>
          <w:lang w:val="es-ES"/>
        </w:rPr>
        <w:t xml:space="preserve">– "Estándares Mínimos de Seguridad para Construcción, Ampliación, Rehabilitación, Remodelación y Mitigación de Riesgos en los Establecimientos de Salud y Servicios Médicos de Apoyo". </w:t>
      </w:r>
    </w:p>
    <w:p w14:paraId="360A09AA" w14:textId="5DE78011" w:rsidR="00D00C4F" w:rsidRDefault="00D00C4F" w:rsidP="00D00C4F">
      <w:pPr>
        <w:pStyle w:val="ListParagraph"/>
        <w:numPr>
          <w:ilvl w:val="0"/>
          <w:numId w:val="16"/>
        </w:numPr>
        <w:jc w:val="both"/>
        <w:rPr>
          <w:bCs/>
          <w:sz w:val="22"/>
          <w:szCs w:val="22"/>
          <w:lang w:val="es-ES"/>
        </w:rPr>
      </w:pPr>
      <w:r>
        <w:rPr>
          <w:bCs/>
          <w:sz w:val="22"/>
          <w:szCs w:val="22"/>
          <w:lang w:val="es-ES"/>
        </w:rPr>
        <w:t>La directiva 2007/60/CE del Parlamento Europeo y del C</w:t>
      </w:r>
      <w:r w:rsidRPr="00D00C4F">
        <w:rPr>
          <w:bCs/>
          <w:sz w:val="22"/>
          <w:szCs w:val="22"/>
          <w:lang w:val="es-ES"/>
        </w:rPr>
        <w:t>onsejo de 23 de octubre de 2007 relativa a la evaluación y gestión de los riesgos de inundación</w:t>
      </w:r>
      <w:r>
        <w:rPr>
          <w:bCs/>
          <w:sz w:val="22"/>
          <w:szCs w:val="22"/>
          <w:lang w:val="es-ES"/>
        </w:rPr>
        <w:t>.</w:t>
      </w:r>
    </w:p>
    <w:p w14:paraId="1C066D2B" w14:textId="74581FB5" w:rsidR="00D00C4F" w:rsidRDefault="00FE7801" w:rsidP="00D00C4F">
      <w:pPr>
        <w:pStyle w:val="ListParagraph"/>
        <w:numPr>
          <w:ilvl w:val="0"/>
          <w:numId w:val="16"/>
        </w:numPr>
        <w:jc w:val="both"/>
        <w:rPr>
          <w:bCs/>
          <w:sz w:val="22"/>
          <w:szCs w:val="22"/>
          <w:lang w:val="es-ES"/>
        </w:rPr>
      </w:pPr>
      <w:r>
        <w:rPr>
          <w:bCs/>
          <w:sz w:val="22"/>
          <w:szCs w:val="22"/>
          <w:lang w:val="es-ES"/>
        </w:rPr>
        <w:t xml:space="preserve">En </w:t>
      </w:r>
      <w:r w:rsidR="006F7650">
        <w:rPr>
          <w:bCs/>
          <w:sz w:val="22"/>
          <w:szCs w:val="22"/>
          <w:lang w:val="es-ES"/>
        </w:rPr>
        <w:t>España</w:t>
      </w:r>
      <w:r>
        <w:rPr>
          <w:bCs/>
          <w:sz w:val="22"/>
          <w:szCs w:val="22"/>
          <w:lang w:val="es-ES"/>
        </w:rPr>
        <w:t>,</w:t>
      </w:r>
      <w:r w:rsidR="006F7650">
        <w:rPr>
          <w:bCs/>
          <w:sz w:val="22"/>
          <w:szCs w:val="22"/>
          <w:lang w:val="es-ES"/>
        </w:rPr>
        <w:t xml:space="preserve"> </w:t>
      </w:r>
      <w:r w:rsidR="00D00C4F" w:rsidRPr="00D00C4F">
        <w:rPr>
          <w:bCs/>
          <w:sz w:val="22"/>
          <w:szCs w:val="22"/>
          <w:lang w:val="es-ES"/>
        </w:rPr>
        <w:t>El Real Decreto 9/2008, de</w:t>
      </w:r>
      <w:r w:rsidR="00B216CF">
        <w:rPr>
          <w:bCs/>
          <w:sz w:val="22"/>
          <w:szCs w:val="22"/>
          <w:lang w:val="es-ES"/>
        </w:rPr>
        <w:t>l</w:t>
      </w:r>
      <w:r w:rsidR="00D00C4F" w:rsidRPr="00D00C4F">
        <w:rPr>
          <w:bCs/>
          <w:sz w:val="22"/>
          <w:szCs w:val="22"/>
          <w:lang w:val="es-ES"/>
        </w:rPr>
        <w:t xml:space="preserve"> 11 de enero de Modificación del Reglamento del Dominio Público Hidráulico.</w:t>
      </w:r>
    </w:p>
    <w:p w14:paraId="4D31135D" w14:textId="48FBFE85" w:rsidR="006F7650" w:rsidRPr="006F7650" w:rsidRDefault="006F7650" w:rsidP="006F7650">
      <w:pPr>
        <w:pStyle w:val="ListParagraph"/>
        <w:numPr>
          <w:ilvl w:val="0"/>
          <w:numId w:val="16"/>
        </w:numPr>
        <w:jc w:val="both"/>
        <w:rPr>
          <w:bCs/>
          <w:sz w:val="22"/>
          <w:szCs w:val="22"/>
        </w:rPr>
      </w:pPr>
      <w:r w:rsidRPr="006F7650">
        <w:rPr>
          <w:bCs/>
          <w:sz w:val="22"/>
          <w:szCs w:val="22"/>
        </w:rPr>
        <w:t>De EEUU</w:t>
      </w:r>
      <w:r w:rsidR="00FE7801">
        <w:rPr>
          <w:bCs/>
          <w:sz w:val="22"/>
          <w:szCs w:val="22"/>
        </w:rPr>
        <w:t>,</w:t>
      </w:r>
      <w:r w:rsidRPr="006F7650">
        <w:rPr>
          <w:bCs/>
          <w:sz w:val="22"/>
          <w:szCs w:val="22"/>
        </w:rPr>
        <w:t xml:space="preserve"> el Draft Federal Flood Risk Management Standard Implementing Guidelines</w:t>
      </w:r>
      <w:r>
        <w:rPr>
          <w:rStyle w:val="FootnoteReference"/>
          <w:bCs/>
          <w:sz w:val="22"/>
          <w:szCs w:val="22"/>
        </w:rPr>
        <w:footnoteReference w:id="2"/>
      </w:r>
      <w:r>
        <w:rPr>
          <w:bCs/>
          <w:sz w:val="22"/>
          <w:szCs w:val="22"/>
        </w:rPr>
        <w:t>.</w:t>
      </w:r>
      <w:r w:rsidRPr="006F7650">
        <w:rPr>
          <w:bCs/>
          <w:sz w:val="22"/>
          <w:szCs w:val="22"/>
        </w:rPr>
        <w:t xml:space="preserve"> </w:t>
      </w:r>
    </w:p>
    <w:p w14:paraId="34E99E3F" w14:textId="4690892B" w:rsidR="0078688E" w:rsidRDefault="00A31B75" w:rsidP="0039082E">
      <w:pPr>
        <w:pStyle w:val="ListParagraph"/>
        <w:numPr>
          <w:ilvl w:val="0"/>
          <w:numId w:val="12"/>
        </w:numPr>
        <w:jc w:val="both"/>
        <w:rPr>
          <w:bCs/>
          <w:sz w:val="22"/>
          <w:szCs w:val="22"/>
          <w:lang w:val="es-ES"/>
        </w:rPr>
      </w:pPr>
      <w:r w:rsidRPr="0017328A">
        <w:rPr>
          <w:bCs/>
          <w:sz w:val="22"/>
          <w:szCs w:val="22"/>
          <w:lang w:val="es-ES"/>
        </w:rPr>
        <w:t>Re</w:t>
      </w:r>
      <w:r w:rsidR="00084EEF">
        <w:rPr>
          <w:bCs/>
          <w:sz w:val="22"/>
          <w:szCs w:val="22"/>
          <w:lang w:val="es-ES"/>
        </w:rPr>
        <w:t>copilar</w:t>
      </w:r>
      <w:r w:rsidRPr="0017328A">
        <w:rPr>
          <w:bCs/>
          <w:sz w:val="22"/>
          <w:szCs w:val="22"/>
          <w:lang w:val="es-ES"/>
        </w:rPr>
        <w:t xml:space="preserve"> la normativa y especificaciones técnicas </w:t>
      </w:r>
      <w:r w:rsidR="0039082E">
        <w:rPr>
          <w:bCs/>
          <w:sz w:val="22"/>
          <w:szCs w:val="22"/>
          <w:lang w:val="es-ES"/>
        </w:rPr>
        <w:t>existentes</w:t>
      </w:r>
      <w:r w:rsidR="00084EEF">
        <w:rPr>
          <w:bCs/>
          <w:sz w:val="22"/>
          <w:szCs w:val="22"/>
          <w:lang w:val="es-ES"/>
        </w:rPr>
        <w:t xml:space="preserve"> en el Estado Plurinacional de Bolivia </w:t>
      </w:r>
      <w:r w:rsidRPr="0017328A">
        <w:rPr>
          <w:bCs/>
          <w:sz w:val="22"/>
          <w:szCs w:val="22"/>
          <w:lang w:val="es-ES"/>
        </w:rPr>
        <w:t xml:space="preserve">concernientes a la definición del carácter especial de </w:t>
      </w:r>
      <w:r w:rsidR="007E078A">
        <w:rPr>
          <w:bCs/>
          <w:sz w:val="22"/>
          <w:szCs w:val="22"/>
          <w:lang w:val="es-ES"/>
        </w:rPr>
        <w:t xml:space="preserve">la </w:t>
      </w:r>
      <w:r w:rsidR="007E078A" w:rsidRPr="007E078A">
        <w:rPr>
          <w:bCs/>
          <w:sz w:val="22"/>
          <w:szCs w:val="22"/>
          <w:lang w:val="es-ES"/>
        </w:rPr>
        <w:t>Infraestructura crítica o indispensable</w:t>
      </w:r>
      <w:r w:rsidR="00084EEF">
        <w:rPr>
          <w:bCs/>
          <w:sz w:val="22"/>
          <w:szCs w:val="22"/>
          <w:lang w:val="es-ES"/>
        </w:rPr>
        <w:t xml:space="preserve"> y la definición de</w:t>
      </w:r>
      <w:r w:rsidRPr="0017328A">
        <w:rPr>
          <w:bCs/>
          <w:sz w:val="22"/>
          <w:szCs w:val="22"/>
          <w:lang w:val="es-ES"/>
        </w:rPr>
        <w:t xml:space="preserve"> referentes de riesgo aceptable</w:t>
      </w:r>
      <w:r w:rsidR="0078688E">
        <w:rPr>
          <w:bCs/>
          <w:sz w:val="22"/>
          <w:szCs w:val="22"/>
          <w:lang w:val="es-ES"/>
        </w:rPr>
        <w:t>. Estas normativas podrán incluir e</w:t>
      </w:r>
      <w:r w:rsidR="0039082E">
        <w:rPr>
          <w:bCs/>
          <w:sz w:val="22"/>
          <w:szCs w:val="22"/>
          <w:lang w:val="es-ES"/>
        </w:rPr>
        <w:t>ntre otras el</w:t>
      </w:r>
      <w:r w:rsidR="00214F9F">
        <w:rPr>
          <w:bCs/>
          <w:sz w:val="22"/>
          <w:szCs w:val="22"/>
          <w:lang w:val="es-ES"/>
        </w:rPr>
        <w:t xml:space="preserve"> </w:t>
      </w:r>
      <w:r w:rsidR="0039082E" w:rsidRPr="0039082E">
        <w:rPr>
          <w:bCs/>
          <w:sz w:val="22"/>
          <w:szCs w:val="22"/>
          <w:lang w:val="es-ES"/>
        </w:rPr>
        <w:t>"Reglamento Boliviano de Construcción de Edificaciones en General"</w:t>
      </w:r>
      <w:r w:rsidR="0039082E">
        <w:rPr>
          <w:bCs/>
          <w:sz w:val="22"/>
          <w:szCs w:val="22"/>
          <w:lang w:val="es-ES"/>
        </w:rPr>
        <w:t xml:space="preserve"> y los </w:t>
      </w:r>
      <w:r w:rsidR="0039082E" w:rsidRPr="0039082E">
        <w:rPr>
          <w:bCs/>
          <w:sz w:val="22"/>
          <w:szCs w:val="22"/>
          <w:lang w:val="es-ES"/>
        </w:rPr>
        <w:t>Manuales técnicos para el diseño de carreteras de la Administradora Boliviana de Carreteras</w:t>
      </w:r>
      <w:r w:rsidR="0039082E">
        <w:rPr>
          <w:bCs/>
          <w:sz w:val="22"/>
          <w:szCs w:val="22"/>
          <w:lang w:val="es-ES"/>
        </w:rPr>
        <w:t xml:space="preserve">. </w:t>
      </w:r>
      <w:r w:rsidR="00214F9F">
        <w:rPr>
          <w:bCs/>
          <w:sz w:val="22"/>
          <w:szCs w:val="22"/>
          <w:lang w:val="es-ES"/>
        </w:rPr>
        <w:t xml:space="preserve">Los referentes se </w:t>
      </w:r>
      <w:r w:rsidR="007E078A">
        <w:rPr>
          <w:bCs/>
          <w:sz w:val="22"/>
          <w:szCs w:val="22"/>
          <w:lang w:val="es-ES"/>
        </w:rPr>
        <w:t>recopilarán</w:t>
      </w:r>
      <w:r w:rsidR="00214F9F">
        <w:rPr>
          <w:bCs/>
          <w:sz w:val="22"/>
          <w:szCs w:val="22"/>
          <w:lang w:val="es-ES"/>
        </w:rPr>
        <w:t xml:space="preserve"> tanto a nivel sectorial como territorial (</w:t>
      </w:r>
      <w:r w:rsidR="006B2632">
        <w:rPr>
          <w:bCs/>
          <w:sz w:val="22"/>
          <w:szCs w:val="22"/>
          <w:lang w:val="es-ES"/>
        </w:rPr>
        <w:t xml:space="preserve">incluyendo </w:t>
      </w:r>
      <w:r w:rsidR="00214F9F">
        <w:rPr>
          <w:bCs/>
          <w:sz w:val="22"/>
          <w:szCs w:val="22"/>
          <w:lang w:val="es-ES"/>
        </w:rPr>
        <w:t>referentes que puedan haberse producido por Entidades Territoriales Autónomas</w:t>
      </w:r>
      <w:r w:rsidR="007C5516">
        <w:rPr>
          <w:bCs/>
          <w:sz w:val="22"/>
          <w:szCs w:val="22"/>
          <w:lang w:val="es-ES"/>
        </w:rPr>
        <w:t xml:space="preserve"> –</w:t>
      </w:r>
      <w:r w:rsidR="0010562E">
        <w:rPr>
          <w:bCs/>
          <w:sz w:val="22"/>
          <w:szCs w:val="22"/>
          <w:lang w:val="es-ES"/>
        </w:rPr>
        <w:t>ETAS</w:t>
      </w:r>
      <w:r w:rsidR="007C5516">
        <w:rPr>
          <w:bCs/>
          <w:sz w:val="22"/>
          <w:szCs w:val="22"/>
          <w:lang w:val="es-ES"/>
        </w:rPr>
        <w:t>-</w:t>
      </w:r>
      <w:r w:rsidR="00214F9F">
        <w:rPr>
          <w:bCs/>
          <w:sz w:val="22"/>
          <w:szCs w:val="22"/>
          <w:lang w:val="es-ES"/>
        </w:rPr>
        <w:t xml:space="preserve">, </w:t>
      </w:r>
      <w:r w:rsidR="006B2632">
        <w:rPr>
          <w:bCs/>
          <w:sz w:val="22"/>
          <w:szCs w:val="22"/>
          <w:lang w:val="es-ES"/>
        </w:rPr>
        <w:t>considerando</w:t>
      </w:r>
      <w:r w:rsidR="00214F9F">
        <w:rPr>
          <w:bCs/>
          <w:sz w:val="22"/>
          <w:szCs w:val="22"/>
          <w:lang w:val="es-ES"/>
        </w:rPr>
        <w:t xml:space="preserve"> por ejemplo la ciudad de La Paz)</w:t>
      </w:r>
      <w:r w:rsidR="0010562E">
        <w:rPr>
          <w:bCs/>
          <w:sz w:val="22"/>
          <w:szCs w:val="22"/>
          <w:lang w:val="es-ES"/>
        </w:rPr>
        <w:t xml:space="preserve"> y </w:t>
      </w:r>
      <w:r w:rsidR="007C5516">
        <w:rPr>
          <w:bCs/>
          <w:sz w:val="22"/>
          <w:szCs w:val="22"/>
          <w:lang w:val="es-ES"/>
        </w:rPr>
        <w:t>tomando en cuenta</w:t>
      </w:r>
      <w:r w:rsidR="0010562E">
        <w:rPr>
          <w:bCs/>
          <w:sz w:val="22"/>
          <w:szCs w:val="22"/>
          <w:lang w:val="es-ES"/>
        </w:rPr>
        <w:t xml:space="preserve"> los niveles de competencias entre el nivel central del Estado y las ETAS</w:t>
      </w:r>
      <w:r w:rsidR="00214F9F">
        <w:rPr>
          <w:bCs/>
          <w:sz w:val="22"/>
          <w:szCs w:val="22"/>
          <w:lang w:val="es-ES"/>
        </w:rPr>
        <w:t xml:space="preserve">. </w:t>
      </w:r>
    </w:p>
    <w:p w14:paraId="3500AD4A" w14:textId="38F09FD4" w:rsidR="0017328A" w:rsidRPr="007E078A" w:rsidRDefault="0017328A" w:rsidP="0010562E">
      <w:pPr>
        <w:pStyle w:val="ListParagraph"/>
        <w:numPr>
          <w:ilvl w:val="0"/>
          <w:numId w:val="12"/>
        </w:numPr>
        <w:jc w:val="both"/>
        <w:rPr>
          <w:bCs/>
          <w:sz w:val="22"/>
          <w:szCs w:val="22"/>
          <w:lang w:val="es-ES"/>
        </w:rPr>
      </w:pPr>
      <w:r w:rsidRPr="0017328A">
        <w:rPr>
          <w:bCs/>
          <w:sz w:val="22"/>
          <w:szCs w:val="22"/>
          <w:lang w:val="es-ES"/>
        </w:rPr>
        <w:t xml:space="preserve">Con base </w:t>
      </w:r>
      <w:r w:rsidR="00214F9F">
        <w:rPr>
          <w:bCs/>
          <w:sz w:val="22"/>
          <w:szCs w:val="22"/>
          <w:lang w:val="es-ES"/>
        </w:rPr>
        <w:t xml:space="preserve">al </w:t>
      </w:r>
      <w:r w:rsidR="00214F9F" w:rsidRPr="0017328A">
        <w:rPr>
          <w:bCs/>
          <w:sz w:val="22"/>
          <w:szCs w:val="22"/>
          <w:lang w:val="es-ES"/>
        </w:rPr>
        <w:t xml:space="preserve">análisis de </w:t>
      </w:r>
      <w:r w:rsidR="006B2632">
        <w:rPr>
          <w:bCs/>
          <w:sz w:val="22"/>
          <w:szCs w:val="22"/>
          <w:lang w:val="es-ES"/>
        </w:rPr>
        <w:t>la normativa y</w:t>
      </w:r>
      <w:r w:rsidR="00214F9F">
        <w:rPr>
          <w:bCs/>
          <w:sz w:val="22"/>
          <w:szCs w:val="22"/>
          <w:lang w:val="es-ES"/>
        </w:rPr>
        <w:t xml:space="preserve"> </w:t>
      </w:r>
      <w:r w:rsidR="00214F9F" w:rsidRPr="0017328A">
        <w:rPr>
          <w:bCs/>
          <w:sz w:val="22"/>
          <w:szCs w:val="22"/>
          <w:lang w:val="es-ES"/>
        </w:rPr>
        <w:t>mejores prácticas internacionales</w:t>
      </w:r>
      <w:r w:rsidR="00214F9F" w:rsidRPr="00214F9F">
        <w:rPr>
          <w:bCs/>
          <w:sz w:val="22"/>
          <w:szCs w:val="22"/>
          <w:lang w:val="es-ES"/>
        </w:rPr>
        <w:t xml:space="preserve"> </w:t>
      </w:r>
      <w:r w:rsidR="00214F9F" w:rsidRPr="0017328A">
        <w:rPr>
          <w:bCs/>
          <w:sz w:val="22"/>
          <w:szCs w:val="22"/>
          <w:lang w:val="es-ES"/>
        </w:rPr>
        <w:t>que sean aplicables al contexto boliviano</w:t>
      </w:r>
      <w:r w:rsidR="006B2632">
        <w:rPr>
          <w:bCs/>
          <w:sz w:val="22"/>
          <w:szCs w:val="22"/>
          <w:lang w:val="es-ES"/>
        </w:rPr>
        <w:t xml:space="preserve"> </w:t>
      </w:r>
      <w:r w:rsidR="00220945">
        <w:rPr>
          <w:bCs/>
          <w:sz w:val="22"/>
          <w:szCs w:val="22"/>
          <w:lang w:val="es-ES"/>
        </w:rPr>
        <w:t xml:space="preserve">(ver párrafo </w:t>
      </w:r>
      <w:r w:rsidR="005F728A">
        <w:rPr>
          <w:bCs/>
          <w:sz w:val="22"/>
          <w:szCs w:val="22"/>
          <w:lang w:val="es-ES"/>
        </w:rPr>
        <w:t xml:space="preserve">2) </w:t>
      </w:r>
      <w:r w:rsidR="006B2632">
        <w:rPr>
          <w:bCs/>
          <w:sz w:val="22"/>
          <w:szCs w:val="22"/>
          <w:lang w:val="es-ES"/>
        </w:rPr>
        <w:t>y</w:t>
      </w:r>
      <w:r w:rsidR="00214F9F">
        <w:rPr>
          <w:bCs/>
          <w:sz w:val="22"/>
          <w:szCs w:val="22"/>
          <w:lang w:val="es-ES"/>
        </w:rPr>
        <w:t xml:space="preserve"> </w:t>
      </w:r>
      <w:r w:rsidRPr="0017328A">
        <w:rPr>
          <w:bCs/>
          <w:sz w:val="22"/>
          <w:szCs w:val="22"/>
          <w:lang w:val="es-ES"/>
        </w:rPr>
        <w:t xml:space="preserve">a la normativa y especificaciones </w:t>
      </w:r>
      <w:r w:rsidR="007C5E5D" w:rsidRPr="0017328A">
        <w:rPr>
          <w:bCs/>
          <w:sz w:val="22"/>
          <w:szCs w:val="22"/>
          <w:lang w:val="es-ES"/>
        </w:rPr>
        <w:t xml:space="preserve"> </w:t>
      </w:r>
      <w:r w:rsidRPr="0017328A">
        <w:rPr>
          <w:bCs/>
          <w:sz w:val="22"/>
          <w:szCs w:val="22"/>
          <w:lang w:val="es-ES"/>
        </w:rPr>
        <w:t xml:space="preserve">técnicas que ya existen en el país </w:t>
      </w:r>
      <w:r w:rsidR="005F728A">
        <w:rPr>
          <w:bCs/>
          <w:sz w:val="22"/>
          <w:szCs w:val="22"/>
          <w:lang w:val="es-ES"/>
        </w:rPr>
        <w:t xml:space="preserve">(párrafo 3) </w:t>
      </w:r>
      <w:r w:rsidRPr="0017328A">
        <w:rPr>
          <w:bCs/>
          <w:sz w:val="22"/>
          <w:szCs w:val="22"/>
          <w:lang w:val="es-ES"/>
        </w:rPr>
        <w:t xml:space="preserve">proponer lineamientos y criterios para </w:t>
      </w:r>
      <w:r w:rsidR="0010562E">
        <w:rPr>
          <w:bCs/>
          <w:sz w:val="22"/>
          <w:szCs w:val="22"/>
          <w:lang w:val="es-ES"/>
        </w:rPr>
        <w:t>la identificación de infraestructura crítica o indispensable</w:t>
      </w:r>
      <w:r w:rsidR="006B2632" w:rsidRPr="007E078A">
        <w:rPr>
          <w:bCs/>
          <w:sz w:val="22"/>
          <w:szCs w:val="22"/>
          <w:lang w:val="es-ES"/>
        </w:rPr>
        <w:t xml:space="preserve">. Dichos lineamientos y criterios deberán </w:t>
      </w:r>
      <w:r w:rsidRPr="007E078A">
        <w:rPr>
          <w:bCs/>
          <w:sz w:val="22"/>
          <w:szCs w:val="22"/>
          <w:lang w:val="es-ES"/>
        </w:rPr>
        <w:t>considera</w:t>
      </w:r>
      <w:r w:rsidR="006B2632" w:rsidRPr="007E078A">
        <w:rPr>
          <w:bCs/>
          <w:sz w:val="22"/>
          <w:szCs w:val="22"/>
          <w:lang w:val="es-ES"/>
        </w:rPr>
        <w:t>r dos niveles de análisis:</w:t>
      </w:r>
      <w:r w:rsidRPr="007E078A">
        <w:rPr>
          <w:bCs/>
          <w:sz w:val="22"/>
          <w:szCs w:val="22"/>
          <w:lang w:val="es-ES"/>
        </w:rPr>
        <w:t xml:space="preserve"> </w:t>
      </w:r>
      <w:r w:rsidR="0010562E">
        <w:rPr>
          <w:bCs/>
          <w:sz w:val="22"/>
          <w:szCs w:val="22"/>
          <w:lang w:val="es-ES"/>
        </w:rPr>
        <w:t>infraestructuras que son responsabilidad del nivel central del Estado e infraestructuras que son responsabilidad de las ETAS</w:t>
      </w:r>
      <w:r w:rsidRPr="007E078A">
        <w:rPr>
          <w:bCs/>
          <w:sz w:val="22"/>
          <w:szCs w:val="22"/>
          <w:lang w:val="es-ES"/>
        </w:rPr>
        <w:t>. Estos lineamientos deberán considerar, como mínimo los siguientes elementos:</w:t>
      </w:r>
    </w:p>
    <w:p w14:paraId="56F9BF7D" w14:textId="1F62D6EF" w:rsidR="00CA51C9" w:rsidRPr="009D6D24" w:rsidRDefault="004D7749" w:rsidP="00B216CF">
      <w:pPr>
        <w:pStyle w:val="ListParagraph"/>
        <w:numPr>
          <w:ilvl w:val="1"/>
          <w:numId w:val="12"/>
        </w:numPr>
        <w:jc w:val="both"/>
        <w:rPr>
          <w:bCs/>
          <w:sz w:val="22"/>
          <w:szCs w:val="22"/>
          <w:lang w:val="es-ES"/>
        </w:rPr>
      </w:pPr>
      <w:r>
        <w:rPr>
          <w:bCs/>
          <w:sz w:val="22"/>
          <w:szCs w:val="22"/>
          <w:lang w:val="es-ES"/>
        </w:rPr>
        <w:t xml:space="preserve">Criterios </w:t>
      </w:r>
      <w:r w:rsidR="007C5516">
        <w:rPr>
          <w:bCs/>
          <w:sz w:val="22"/>
          <w:szCs w:val="22"/>
          <w:lang w:val="es-ES"/>
        </w:rPr>
        <w:t>para identificar infraestructuras en cada sector que precisan un tratamiento especial desde el punto de vista de GRD</w:t>
      </w:r>
      <w:r w:rsidR="007E078A" w:rsidRPr="009D6D24">
        <w:rPr>
          <w:bCs/>
          <w:sz w:val="22"/>
          <w:szCs w:val="22"/>
          <w:lang w:val="es-ES"/>
        </w:rPr>
        <w:t xml:space="preserve">. En base a estos criterios se incluirán propuestas de infraestructuras que podrían considerarse como críticas e indispensables para </w:t>
      </w:r>
      <w:r w:rsidR="00B216CF">
        <w:rPr>
          <w:bCs/>
          <w:sz w:val="22"/>
          <w:szCs w:val="22"/>
          <w:lang w:val="es-ES"/>
        </w:rPr>
        <w:t xml:space="preserve">al menos los sectores </w:t>
      </w:r>
      <w:r w:rsidR="00B216CF" w:rsidRPr="00B216CF">
        <w:rPr>
          <w:bCs/>
          <w:sz w:val="22"/>
          <w:szCs w:val="22"/>
          <w:lang w:val="es-ES"/>
        </w:rPr>
        <w:t>educación, salud, agua potable y saneamiento básico, transporte, hidrocarburos, agricultura y riesgo y energía</w:t>
      </w:r>
      <w:r w:rsidR="007E078A" w:rsidRPr="009D6D24">
        <w:rPr>
          <w:bCs/>
          <w:sz w:val="22"/>
          <w:szCs w:val="22"/>
          <w:lang w:val="es-ES"/>
        </w:rPr>
        <w:t>, considerando los distintos niveles de competencias entre el nivel central del estado y las entidades territoriales autónomas</w:t>
      </w:r>
      <w:r w:rsidR="009D6D24">
        <w:rPr>
          <w:bCs/>
          <w:sz w:val="22"/>
          <w:szCs w:val="22"/>
          <w:lang w:val="es-ES"/>
        </w:rPr>
        <w:t xml:space="preserve"> (ETAS)</w:t>
      </w:r>
      <w:r w:rsidR="007E078A" w:rsidRPr="009D6D24">
        <w:rPr>
          <w:bCs/>
          <w:sz w:val="22"/>
          <w:szCs w:val="22"/>
          <w:lang w:val="es-ES"/>
        </w:rPr>
        <w:t>.</w:t>
      </w:r>
    </w:p>
    <w:p w14:paraId="74A17705" w14:textId="79AB4A51" w:rsidR="005F728A" w:rsidRPr="009D6D24" w:rsidRDefault="004D7749" w:rsidP="00B216CF">
      <w:pPr>
        <w:pStyle w:val="ListParagraph"/>
        <w:numPr>
          <w:ilvl w:val="1"/>
          <w:numId w:val="12"/>
        </w:numPr>
        <w:jc w:val="both"/>
        <w:rPr>
          <w:bCs/>
          <w:sz w:val="22"/>
          <w:szCs w:val="22"/>
          <w:lang w:val="es-ES"/>
        </w:rPr>
      </w:pPr>
      <w:r>
        <w:rPr>
          <w:bCs/>
          <w:sz w:val="22"/>
          <w:szCs w:val="22"/>
          <w:lang w:val="es-ES"/>
        </w:rPr>
        <w:t xml:space="preserve">Criterios para definir </w:t>
      </w:r>
      <w:r w:rsidR="00CA51C9" w:rsidRPr="009D6D24">
        <w:rPr>
          <w:bCs/>
          <w:sz w:val="22"/>
          <w:szCs w:val="22"/>
          <w:lang w:val="es-ES"/>
        </w:rPr>
        <w:t xml:space="preserve">objetivos e indicadores de desempeño de </w:t>
      </w:r>
      <w:r>
        <w:rPr>
          <w:bCs/>
          <w:sz w:val="22"/>
          <w:szCs w:val="22"/>
          <w:lang w:val="es-ES"/>
        </w:rPr>
        <w:t>l</w:t>
      </w:r>
      <w:r w:rsidR="00CA51C9" w:rsidRPr="009D6D24">
        <w:rPr>
          <w:bCs/>
          <w:sz w:val="22"/>
          <w:szCs w:val="22"/>
          <w:lang w:val="es-ES"/>
        </w:rPr>
        <w:t>as infraestructuras</w:t>
      </w:r>
      <w:r w:rsidR="007C5516">
        <w:rPr>
          <w:bCs/>
          <w:sz w:val="22"/>
          <w:szCs w:val="22"/>
          <w:lang w:val="es-ES"/>
        </w:rPr>
        <w:t xml:space="preserve"> críticas</w:t>
      </w:r>
      <w:r w:rsidR="00CA51C9" w:rsidRPr="009D6D24">
        <w:rPr>
          <w:bCs/>
          <w:sz w:val="22"/>
          <w:szCs w:val="22"/>
          <w:lang w:val="es-ES"/>
        </w:rPr>
        <w:t xml:space="preserve"> en caso de un desastre. Se incluirán criterios para definir objetivos e indicadores de desempeño </w:t>
      </w:r>
      <w:r w:rsidR="009D6D24" w:rsidRPr="009D6D24">
        <w:rPr>
          <w:bCs/>
          <w:sz w:val="22"/>
          <w:szCs w:val="22"/>
          <w:lang w:val="es-ES"/>
        </w:rPr>
        <w:t>para las infraestructuras críticas</w:t>
      </w:r>
      <w:r w:rsidR="007E078A" w:rsidRPr="009D6D24">
        <w:rPr>
          <w:bCs/>
          <w:sz w:val="22"/>
          <w:szCs w:val="22"/>
          <w:lang w:val="es-ES"/>
        </w:rPr>
        <w:t xml:space="preserve">  </w:t>
      </w:r>
      <w:r w:rsidR="009D6D24" w:rsidRPr="009D6D24">
        <w:rPr>
          <w:bCs/>
          <w:sz w:val="22"/>
          <w:szCs w:val="22"/>
          <w:lang w:val="es-ES"/>
        </w:rPr>
        <w:t xml:space="preserve">y se plantearán ejemplos para infraestructuras críticas </w:t>
      </w:r>
      <w:r w:rsidR="00B216CF">
        <w:rPr>
          <w:bCs/>
          <w:sz w:val="22"/>
          <w:szCs w:val="22"/>
          <w:lang w:val="es-ES"/>
        </w:rPr>
        <w:t>para</w:t>
      </w:r>
      <w:r w:rsidR="009D6D24" w:rsidRPr="009D6D24">
        <w:rPr>
          <w:bCs/>
          <w:sz w:val="22"/>
          <w:szCs w:val="22"/>
          <w:lang w:val="es-ES"/>
        </w:rPr>
        <w:t xml:space="preserve"> </w:t>
      </w:r>
      <w:r w:rsidR="00B216CF">
        <w:rPr>
          <w:bCs/>
          <w:sz w:val="22"/>
          <w:szCs w:val="22"/>
          <w:lang w:val="es-ES"/>
        </w:rPr>
        <w:t xml:space="preserve">al menos los sectores </w:t>
      </w:r>
      <w:r w:rsidR="00B216CF" w:rsidRPr="00B216CF">
        <w:rPr>
          <w:bCs/>
          <w:sz w:val="22"/>
          <w:szCs w:val="22"/>
          <w:lang w:val="es-ES"/>
        </w:rPr>
        <w:t>educación, salud, agua potable y saneamiento básico, transporte, hidrocarburos, agricultura y riesgo y energía</w:t>
      </w:r>
      <w:r w:rsidR="00B216CF">
        <w:rPr>
          <w:bCs/>
          <w:sz w:val="22"/>
          <w:szCs w:val="22"/>
          <w:lang w:val="es-ES"/>
        </w:rPr>
        <w:t>,</w:t>
      </w:r>
      <w:r w:rsidR="009D6D24" w:rsidRPr="009D6D24">
        <w:rPr>
          <w:bCs/>
          <w:sz w:val="22"/>
          <w:szCs w:val="22"/>
          <w:lang w:val="es-ES"/>
        </w:rPr>
        <w:t xml:space="preserve"> considerando el marco de competencias entre el nivel central y las ETAS.</w:t>
      </w:r>
    </w:p>
    <w:p w14:paraId="4BB7DC5E" w14:textId="07DBE67C" w:rsidR="009D6D24" w:rsidRPr="00E920C7" w:rsidRDefault="004D7749" w:rsidP="00E920C7">
      <w:pPr>
        <w:pStyle w:val="ListParagraph"/>
        <w:numPr>
          <w:ilvl w:val="1"/>
          <w:numId w:val="12"/>
        </w:numPr>
        <w:jc w:val="both"/>
        <w:rPr>
          <w:bCs/>
          <w:sz w:val="22"/>
          <w:szCs w:val="22"/>
          <w:lang w:val="es-ES"/>
        </w:rPr>
      </w:pPr>
      <w:r>
        <w:rPr>
          <w:bCs/>
          <w:sz w:val="22"/>
          <w:szCs w:val="22"/>
          <w:lang w:val="es-ES"/>
        </w:rPr>
        <w:t>Criterios para definir n</w:t>
      </w:r>
      <w:r w:rsidR="009D6D24" w:rsidRPr="009D6D24">
        <w:rPr>
          <w:bCs/>
          <w:sz w:val="22"/>
          <w:szCs w:val="22"/>
          <w:lang w:val="es-ES"/>
        </w:rPr>
        <w:t>iveles de riesgo aceptable por amenaza. Se incluirán criterios para la definición de niveles de riesgo aceptable por amenaza</w:t>
      </w:r>
      <w:r w:rsidR="009D6D24">
        <w:rPr>
          <w:bCs/>
          <w:sz w:val="22"/>
          <w:szCs w:val="22"/>
          <w:lang w:val="es-ES"/>
        </w:rPr>
        <w:t xml:space="preserve">. Se incluirán propuestas de niveles de riesgo aceptable </w:t>
      </w:r>
      <w:r w:rsidR="00E920C7">
        <w:rPr>
          <w:bCs/>
          <w:sz w:val="22"/>
          <w:szCs w:val="22"/>
          <w:lang w:val="es-ES"/>
        </w:rPr>
        <w:t xml:space="preserve">para las amenazas más comunes en Bolivia (al menos inundaciones y sismos) </w:t>
      </w:r>
      <w:r w:rsidR="009D6D24">
        <w:rPr>
          <w:bCs/>
          <w:sz w:val="22"/>
          <w:szCs w:val="22"/>
          <w:lang w:val="es-ES"/>
        </w:rPr>
        <w:t xml:space="preserve">en base a la normativa vigente en </w:t>
      </w:r>
      <w:r w:rsidR="00E920C7">
        <w:rPr>
          <w:bCs/>
          <w:sz w:val="22"/>
          <w:szCs w:val="22"/>
          <w:lang w:val="es-ES"/>
        </w:rPr>
        <w:t>el país</w:t>
      </w:r>
      <w:r w:rsidR="009D6D24" w:rsidRPr="00E920C7">
        <w:rPr>
          <w:bCs/>
          <w:sz w:val="22"/>
          <w:szCs w:val="22"/>
          <w:lang w:val="es-ES"/>
        </w:rPr>
        <w:t xml:space="preserve">. </w:t>
      </w:r>
    </w:p>
    <w:p w14:paraId="672398E0" w14:textId="76E51D93" w:rsidR="008647D5" w:rsidRDefault="008647D5" w:rsidP="008647D5">
      <w:pPr>
        <w:pStyle w:val="ListParagraph"/>
        <w:numPr>
          <w:ilvl w:val="0"/>
          <w:numId w:val="12"/>
        </w:numPr>
        <w:jc w:val="both"/>
        <w:rPr>
          <w:bCs/>
          <w:sz w:val="22"/>
          <w:szCs w:val="22"/>
          <w:lang w:val="es-ES"/>
        </w:rPr>
      </w:pPr>
      <w:r w:rsidRPr="008647D5">
        <w:rPr>
          <w:bCs/>
          <w:sz w:val="22"/>
          <w:szCs w:val="22"/>
          <w:lang w:val="es-ES"/>
        </w:rPr>
        <w:t xml:space="preserve">Formulación de directrices con criterios que orienten a los sectores y entidades territoriales autónomas en la elaboración de normativas para reducir la vulnerabilidad de infraestructura crítica </w:t>
      </w:r>
      <w:r>
        <w:rPr>
          <w:bCs/>
          <w:sz w:val="22"/>
          <w:szCs w:val="22"/>
          <w:lang w:val="es-ES"/>
        </w:rPr>
        <w:t xml:space="preserve">e indispensable </w:t>
      </w:r>
      <w:r w:rsidRPr="008647D5">
        <w:rPr>
          <w:bCs/>
          <w:sz w:val="22"/>
          <w:szCs w:val="22"/>
          <w:lang w:val="es-ES"/>
        </w:rPr>
        <w:t>a través de medidas de reforzamiento o sustitución</w:t>
      </w:r>
      <w:r>
        <w:rPr>
          <w:bCs/>
          <w:sz w:val="22"/>
          <w:szCs w:val="22"/>
          <w:lang w:val="es-ES"/>
        </w:rPr>
        <w:t xml:space="preserve">. En base a los criterios </w:t>
      </w:r>
      <w:r>
        <w:rPr>
          <w:bCs/>
          <w:sz w:val="22"/>
          <w:szCs w:val="22"/>
          <w:lang w:val="es-ES"/>
        </w:rPr>
        <w:lastRenderedPageBreak/>
        <w:t>definidos para la identificación de infraestructura crítica e indispensable elaborar directrices con  recomendaciones para elaborar normativas sectoriales y territoriales orientadas a reducir la vulnerabilidad de estas infraestructuras. Estas directrices deberán orientar sobre c</w:t>
      </w:r>
      <w:r w:rsidR="009E292F">
        <w:rPr>
          <w:bCs/>
          <w:sz w:val="22"/>
          <w:szCs w:val="22"/>
          <w:lang w:val="es-ES"/>
        </w:rPr>
        <w:t>ó</w:t>
      </w:r>
      <w:r>
        <w:rPr>
          <w:bCs/>
          <w:sz w:val="22"/>
          <w:szCs w:val="22"/>
          <w:lang w:val="es-ES"/>
        </w:rPr>
        <w:t xml:space="preserve">mo evaluar si la infraestructura crítica cumple con los objetivos de desempeño para los niveles de riesgo considerados y </w:t>
      </w:r>
      <w:r w:rsidR="00BF30B0">
        <w:rPr>
          <w:bCs/>
          <w:sz w:val="22"/>
          <w:szCs w:val="22"/>
          <w:lang w:val="es-ES"/>
        </w:rPr>
        <w:t>c</w:t>
      </w:r>
      <w:r w:rsidR="009E292F">
        <w:rPr>
          <w:bCs/>
          <w:sz w:val="22"/>
          <w:szCs w:val="22"/>
          <w:lang w:val="es-ES"/>
        </w:rPr>
        <w:t>ó</w:t>
      </w:r>
      <w:r w:rsidR="00BF30B0">
        <w:rPr>
          <w:bCs/>
          <w:sz w:val="22"/>
          <w:szCs w:val="22"/>
          <w:lang w:val="es-ES"/>
        </w:rPr>
        <w:t xml:space="preserve">mo evaluar las posibles medidas de reforzamiento o sustitución. </w:t>
      </w:r>
      <w:r>
        <w:rPr>
          <w:bCs/>
          <w:sz w:val="22"/>
          <w:szCs w:val="22"/>
          <w:lang w:val="es-ES"/>
        </w:rPr>
        <w:t xml:space="preserve"> </w:t>
      </w:r>
    </w:p>
    <w:p w14:paraId="1123C670" w14:textId="7EB9C5DB" w:rsidR="0017328A" w:rsidRPr="0017328A" w:rsidRDefault="009E292F" w:rsidP="008647D5">
      <w:pPr>
        <w:pStyle w:val="ListParagraph"/>
        <w:numPr>
          <w:ilvl w:val="0"/>
          <w:numId w:val="12"/>
        </w:numPr>
        <w:jc w:val="both"/>
        <w:rPr>
          <w:bCs/>
          <w:sz w:val="22"/>
          <w:szCs w:val="22"/>
          <w:lang w:val="es-ES"/>
        </w:rPr>
      </w:pPr>
      <w:r>
        <w:rPr>
          <w:bCs/>
          <w:sz w:val="22"/>
          <w:szCs w:val="22"/>
          <w:lang w:val="es-ES"/>
        </w:rPr>
        <w:t>Facilit</w:t>
      </w:r>
      <w:r w:rsidR="0017328A" w:rsidRPr="0017328A">
        <w:rPr>
          <w:bCs/>
          <w:sz w:val="22"/>
          <w:szCs w:val="22"/>
          <w:lang w:val="es-ES"/>
        </w:rPr>
        <w:t xml:space="preserve">ación de 4 talleres de socialización </w:t>
      </w:r>
      <w:r w:rsidR="0030219A">
        <w:rPr>
          <w:bCs/>
          <w:sz w:val="22"/>
          <w:szCs w:val="22"/>
          <w:lang w:val="es-ES"/>
        </w:rPr>
        <w:t xml:space="preserve">y validación </w:t>
      </w:r>
      <w:r w:rsidR="0017328A" w:rsidRPr="0017328A">
        <w:rPr>
          <w:bCs/>
          <w:sz w:val="22"/>
          <w:szCs w:val="22"/>
          <w:lang w:val="es-ES"/>
        </w:rPr>
        <w:t>de los productos de la consultoría, con participación de los sectores analizados y una representación de los niveles territoriales.</w:t>
      </w:r>
    </w:p>
    <w:p w14:paraId="0BA16E80" w14:textId="4D279C25" w:rsidR="00A31B75" w:rsidRPr="0017328A" w:rsidRDefault="00A31B75" w:rsidP="0017328A">
      <w:pPr>
        <w:pStyle w:val="ListParagraph"/>
        <w:numPr>
          <w:ilvl w:val="0"/>
          <w:numId w:val="12"/>
        </w:numPr>
        <w:jc w:val="both"/>
        <w:rPr>
          <w:bCs/>
          <w:sz w:val="22"/>
          <w:szCs w:val="22"/>
          <w:lang w:val="es-ES"/>
        </w:rPr>
      </w:pPr>
      <w:r w:rsidRPr="0017328A">
        <w:rPr>
          <w:bCs/>
          <w:sz w:val="22"/>
          <w:szCs w:val="22"/>
          <w:lang w:val="es-ES"/>
        </w:rPr>
        <w:t xml:space="preserve">Elaborar y presentar reportes y/o informes de seguimiento </w:t>
      </w:r>
      <w:r w:rsidR="0017328A" w:rsidRPr="0017328A">
        <w:rPr>
          <w:bCs/>
          <w:sz w:val="22"/>
          <w:szCs w:val="22"/>
          <w:lang w:val="es-ES"/>
        </w:rPr>
        <w:t>a requerimiento</w:t>
      </w:r>
      <w:r w:rsidRPr="0017328A">
        <w:rPr>
          <w:bCs/>
          <w:sz w:val="22"/>
          <w:szCs w:val="22"/>
          <w:lang w:val="es-ES"/>
        </w:rPr>
        <w:t xml:space="preserve"> sobre los avances de la consultoría.</w:t>
      </w:r>
    </w:p>
    <w:p w14:paraId="7BB22478" w14:textId="77777777" w:rsidR="00A31B75" w:rsidRDefault="00A31B75" w:rsidP="00A31B75">
      <w:pPr>
        <w:jc w:val="both"/>
        <w:rPr>
          <w:b/>
          <w:bCs/>
          <w:sz w:val="22"/>
          <w:szCs w:val="22"/>
          <w:lang w:val="es-ES"/>
        </w:rPr>
      </w:pPr>
    </w:p>
    <w:p w14:paraId="3B27C915" w14:textId="54BEE839" w:rsidR="00490DD9" w:rsidRDefault="00490DD9" w:rsidP="00A31B75">
      <w:pPr>
        <w:jc w:val="both"/>
        <w:rPr>
          <w:b/>
          <w:bCs/>
          <w:sz w:val="22"/>
          <w:szCs w:val="22"/>
          <w:lang w:val="es-ES"/>
        </w:rPr>
      </w:pPr>
      <w:r w:rsidRPr="00577CC0">
        <w:rPr>
          <w:bCs/>
          <w:sz w:val="22"/>
          <w:szCs w:val="22"/>
          <w:lang w:val="es-ES"/>
        </w:rPr>
        <w:t xml:space="preserve">El candidato </w:t>
      </w:r>
      <w:r>
        <w:rPr>
          <w:bCs/>
          <w:sz w:val="22"/>
          <w:szCs w:val="22"/>
          <w:lang w:val="es-ES"/>
        </w:rPr>
        <w:t xml:space="preserve">estará </w:t>
      </w:r>
      <w:r w:rsidRPr="0017328A">
        <w:rPr>
          <w:bCs/>
          <w:sz w:val="22"/>
          <w:szCs w:val="22"/>
          <w:lang w:val="es-ES"/>
        </w:rPr>
        <w:t>bajo la supervisión técnica del Viceministerio de Planificación y Coordinación</w:t>
      </w:r>
      <w:r>
        <w:rPr>
          <w:bCs/>
          <w:sz w:val="22"/>
          <w:szCs w:val="22"/>
          <w:lang w:val="es-ES"/>
        </w:rPr>
        <w:t>.</w:t>
      </w:r>
    </w:p>
    <w:p w14:paraId="005A0EAA" w14:textId="77777777" w:rsidR="00490DD9" w:rsidRDefault="00490DD9" w:rsidP="00A31B75">
      <w:pPr>
        <w:jc w:val="both"/>
        <w:rPr>
          <w:b/>
          <w:bCs/>
          <w:sz w:val="22"/>
          <w:szCs w:val="22"/>
          <w:lang w:val="es-ES"/>
        </w:rPr>
      </w:pPr>
    </w:p>
    <w:p w14:paraId="1FD08EAF" w14:textId="37E85067" w:rsidR="00E920C7" w:rsidRPr="00F706A0" w:rsidRDefault="00FE7801" w:rsidP="00F706A0">
      <w:pPr>
        <w:jc w:val="center"/>
        <w:rPr>
          <w:b/>
          <w:bCs/>
          <w:sz w:val="22"/>
          <w:szCs w:val="22"/>
          <w:lang w:val="es-ES"/>
        </w:rPr>
      </w:pPr>
      <w:r w:rsidRPr="00F706A0">
        <w:rPr>
          <w:b/>
          <w:bCs/>
          <w:lang w:val="es-ES"/>
        </w:rPr>
        <w:t>Figura 1. Ejemplo de objetivos e indicadores de desempeño.</w:t>
      </w:r>
    </w:p>
    <w:p w14:paraId="1EFEA525" w14:textId="3D407325" w:rsidR="00E920C7" w:rsidRDefault="00E920C7" w:rsidP="00A31B75">
      <w:pPr>
        <w:jc w:val="both"/>
        <w:rPr>
          <w:b/>
          <w:bCs/>
          <w:sz w:val="22"/>
          <w:szCs w:val="22"/>
          <w:lang w:val="es-ES"/>
        </w:rPr>
      </w:pPr>
      <w:r>
        <w:rPr>
          <w:b/>
          <w:bCs/>
          <w:noProof/>
          <w:sz w:val="22"/>
          <w:szCs w:val="22"/>
        </w:rPr>
        <w:drawing>
          <wp:inline distT="0" distB="0" distL="0" distR="0" wp14:anchorId="37EF51B1" wp14:editId="25194D9E">
            <wp:extent cx="5943600" cy="2680350"/>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680350"/>
                    </a:xfrm>
                    <a:prstGeom prst="rect">
                      <a:avLst/>
                    </a:prstGeom>
                    <a:noFill/>
                    <a:ln>
                      <a:noFill/>
                    </a:ln>
                  </pic:spPr>
                </pic:pic>
              </a:graphicData>
            </a:graphic>
          </wp:inline>
        </w:drawing>
      </w:r>
    </w:p>
    <w:p w14:paraId="623A6903" w14:textId="77777777" w:rsidR="0030219A" w:rsidRDefault="0030219A" w:rsidP="00A31B75">
      <w:pPr>
        <w:jc w:val="both"/>
        <w:rPr>
          <w:b/>
          <w:bCs/>
          <w:sz w:val="22"/>
          <w:szCs w:val="22"/>
          <w:lang w:val="es-ES"/>
        </w:rPr>
      </w:pPr>
    </w:p>
    <w:p w14:paraId="4CF32929" w14:textId="71A0F563" w:rsidR="00AE2BDA" w:rsidRPr="00577CC0" w:rsidRDefault="00285E53" w:rsidP="00A31B75">
      <w:pPr>
        <w:jc w:val="both"/>
        <w:rPr>
          <w:b/>
          <w:bCs/>
          <w:sz w:val="22"/>
          <w:szCs w:val="22"/>
          <w:lang w:val="es-ES"/>
        </w:rPr>
      </w:pPr>
      <w:r>
        <w:rPr>
          <w:b/>
          <w:bCs/>
          <w:sz w:val="22"/>
          <w:szCs w:val="22"/>
          <w:lang w:val="es-ES"/>
        </w:rPr>
        <w:t xml:space="preserve">IV. </w:t>
      </w:r>
      <w:r w:rsidR="00086701" w:rsidRPr="00577CC0">
        <w:rPr>
          <w:b/>
          <w:bCs/>
          <w:sz w:val="22"/>
          <w:szCs w:val="22"/>
          <w:lang w:val="es-ES"/>
        </w:rPr>
        <w:t>I</w:t>
      </w:r>
      <w:r w:rsidR="00381358" w:rsidRPr="00577CC0">
        <w:rPr>
          <w:b/>
          <w:bCs/>
          <w:sz w:val="22"/>
          <w:szCs w:val="22"/>
          <w:lang w:val="es-ES"/>
        </w:rPr>
        <w:t>nformes</w:t>
      </w:r>
      <w:r w:rsidR="00202CC0" w:rsidRPr="00577CC0">
        <w:rPr>
          <w:b/>
          <w:bCs/>
          <w:sz w:val="22"/>
          <w:szCs w:val="22"/>
          <w:lang w:val="es-ES"/>
        </w:rPr>
        <w:t xml:space="preserve"> / Entregables</w:t>
      </w:r>
    </w:p>
    <w:p w14:paraId="58489396" w14:textId="77777777" w:rsidR="00202CC0" w:rsidRDefault="00202CC0" w:rsidP="00253D5A">
      <w:pPr>
        <w:jc w:val="both"/>
        <w:rPr>
          <w:b/>
          <w:bCs/>
          <w:sz w:val="22"/>
          <w:szCs w:val="22"/>
          <w:lang w:val="es-ES"/>
        </w:rPr>
      </w:pPr>
    </w:p>
    <w:p w14:paraId="22B07E55" w14:textId="77777777" w:rsidR="0017328A" w:rsidRPr="0017328A" w:rsidRDefault="0017328A" w:rsidP="00F706A0">
      <w:pPr>
        <w:ind w:firstLine="360"/>
        <w:jc w:val="both"/>
        <w:rPr>
          <w:b/>
          <w:bCs/>
          <w:sz w:val="22"/>
          <w:szCs w:val="22"/>
          <w:lang w:val="es-ES"/>
        </w:rPr>
      </w:pPr>
      <w:r w:rsidRPr="0017328A">
        <w:rPr>
          <w:b/>
          <w:bCs/>
          <w:sz w:val="22"/>
          <w:szCs w:val="22"/>
          <w:lang w:val="es-ES"/>
        </w:rPr>
        <w:t>Los informes esperados de la consultoría son los siguientes:</w:t>
      </w:r>
    </w:p>
    <w:p w14:paraId="67EB511A" w14:textId="77777777" w:rsidR="0017328A" w:rsidRPr="0017328A" w:rsidRDefault="0017328A" w:rsidP="0017328A">
      <w:pPr>
        <w:jc w:val="both"/>
        <w:rPr>
          <w:b/>
          <w:bCs/>
          <w:sz w:val="22"/>
          <w:szCs w:val="22"/>
          <w:lang w:val="es-ES"/>
        </w:rPr>
      </w:pPr>
    </w:p>
    <w:p w14:paraId="49934490" w14:textId="36478904" w:rsidR="0017328A" w:rsidRPr="0017328A" w:rsidRDefault="0017328A" w:rsidP="0017328A">
      <w:pPr>
        <w:pStyle w:val="ListParagraph"/>
        <w:numPr>
          <w:ilvl w:val="0"/>
          <w:numId w:val="13"/>
        </w:numPr>
        <w:jc w:val="both"/>
        <w:rPr>
          <w:bCs/>
          <w:sz w:val="22"/>
          <w:szCs w:val="22"/>
          <w:lang w:val="es-ES"/>
        </w:rPr>
      </w:pPr>
      <w:r w:rsidRPr="0017328A">
        <w:rPr>
          <w:bCs/>
          <w:sz w:val="22"/>
          <w:szCs w:val="22"/>
          <w:lang w:val="es-ES"/>
        </w:rPr>
        <w:t xml:space="preserve">Producto 1: plan y cronograma de trabajo. </w:t>
      </w:r>
    </w:p>
    <w:p w14:paraId="31BA144A" w14:textId="6EBB477E" w:rsidR="0017328A" w:rsidRPr="0017328A" w:rsidRDefault="0017328A" w:rsidP="0010562E">
      <w:pPr>
        <w:pStyle w:val="ListParagraph"/>
        <w:numPr>
          <w:ilvl w:val="0"/>
          <w:numId w:val="13"/>
        </w:numPr>
        <w:jc w:val="both"/>
        <w:rPr>
          <w:bCs/>
          <w:sz w:val="22"/>
          <w:szCs w:val="22"/>
          <w:lang w:val="es-ES"/>
        </w:rPr>
      </w:pPr>
      <w:r w:rsidRPr="0017328A">
        <w:rPr>
          <w:bCs/>
          <w:sz w:val="22"/>
          <w:szCs w:val="22"/>
          <w:lang w:val="es-ES"/>
        </w:rPr>
        <w:t xml:space="preserve">Producto 2: documento diagnóstico sobre las pérdidas en </w:t>
      </w:r>
      <w:r w:rsidR="0010562E" w:rsidRPr="0010562E">
        <w:rPr>
          <w:bCs/>
          <w:sz w:val="22"/>
          <w:szCs w:val="22"/>
          <w:lang w:val="es-ES"/>
        </w:rPr>
        <w:t>Infraestructura crítica o indispensable</w:t>
      </w:r>
      <w:r w:rsidR="0010562E">
        <w:rPr>
          <w:bCs/>
          <w:sz w:val="22"/>
          <w:szCs w:val="22"/>
          <w:lang w:val="es-ES"/>
        </w:rPr>
        <w:t xml:space="preserve"> y los referentes </w:t>
      </w:r>
      <w:r w:rsidR="007F2B09">
        <w:rPr>
          <w:bCs/>
          <w:sz w:val="22"/>
          <w:szCs w:val="22"/>
          <w:lang w:val="es-ES"/>
        </w:rPr>
        <w:t>internacionales y nacionales</w:t>
      </w:r>
      <w:r w:rsidRPr="0017328A">
        <w:rPr>
          <w:bCs/>
          <w:sz w:val="22"/>
          <w:szCs w:val="22"/>
          <w:lang w:val="es-ES"/>
        </w:rPr>
        <w:t xml:space="preserve">, de acuerdo con </w:t>
      </w:r>
      <w:r w:rsidR="001E373E">
        <w:rPr>
          <w:bCs/>
          <w:sz w:val="22"/>
          <w:szCs w:val="22"/>
          <w:lang w:val="es-ES"/>
        </w:rPr>
        <w:t xml:space="preserve">los numerales </w:t>
      </w:r>
      <w:r w:rsidRPr="0017328A">
        <w:rPr>
          <w:bCs/>
          <w:sz w:val="22"/>
          <w:szCs w:val="22"/>
          <w:lang w:val="es-ES"/>
        </w:rPr>
        <w:t xml:space="preserve"> </w:t>
      </w:r>
      <w:r w:rsidR="001E373E">
        <w:rPr>
          <w:bCs/>
          <w:sz w:val="22"/>
          <w:szCs w:val="22"/>
          <w:lang w:val="es-ES"/>
        </w:rPr>
        <w:t xml:space="preserve">1, 2 y 3 del apartado </w:t>
      </w:r>
      <w:r w:rsidR="00F706A0">
        <w:rPr>
          <w:bCs/>
          <w:sz w:val="22"/>
          <w:szCs w:val="22"/>
          <w:lang w:val="es-ES"/>
        </w:rPr>
        <w:t>III. A</w:t>
      </w:r>
      <w:r w:rsidR="0039082E">
        <w:rPr>
          <w:bCs/>
          <w:sz w:val="22"/>
          <w:szCs w:val="22"/>
          <w:lang w:val="es-ES"/>
        </w:rPr>
        <w:t>ctividades principales</w:t>
      </w:r>
      <w:r w:rsidRPr="0017328A">
        <w:rPr>
          <w:bCs/>
          <w:sz w:val="22"/>
          <w:szCs w:val="22"/>
          <w:lang w:val="es-ES"/>
        </w:rPr>
        <w:t xml:space="preserve">. </w:t>
      </w:r>
    </w:p>
    <w:p w14:paraId="4AA93BC4" w14:textId="4C20410D" w:rsidR="0017328A" w:rsidRPr="0017328A" w:rsidRDefault="0017328A" w:rsidP="0017328A">
      <w:pPr>
        <w:pStyle w:val="ListParagraph"/>
        <w:numPr>
          <w:ilvl w:val="0"/>
          <w:numId w:val="13"/>
        </w:numPr>
        <w:jc w:val="both"/>
        <w:rPr>
          <w:bCs/>
          <w:sz w:val="22"/>
          <w:szCs w:val="22"/>
          <w:lang w:val="es-ES"/>
        </w:rPr>
      </w:pPr>
      <w:r w:rsidRPr="0017328A">
        <w:rPr>
          <w:bCs/>
          <w:sz w:val="22"/>
          <w:szCs w:val="22"/>
          <w:lang w:val="es-ES"/>
        </w:rPr>
        <w:t xml:space="preserve">Producto 3: borrador de la propuesta técnica de lineamientos para la </w:t>
      </w:r>
      <w:r w:rsidR="0010562E">
        <w:rPr>
          <w:bCs/>
          <w:sz w:val="22"/>
          <w:szCs w:val="22"/>
          <w:lang w:val="es-ES"/>
        </w:rPr>
        <w:t>identificación</w:t>
      </w:r>
      <w:r w:rsidRPr="0017328A">
        <w:rPr>
          <w:bCs/>
          <w:sz w:val="22"/>
          <w:szCs w:val="22"/>
          <w:lang w:val="es-ES"/>
        </w:rPr>
        <w:t xml:space="preserve"> de infraestructura crítica</w:t>
      </w:r>
      <w:r w:rsidR="0010562E">
        <w:rPr>
          <w:bCs/>
          <w:sz w:val="22"/>
          <w:szCs w:val="22"/>
          <w:lang w:val="es-ES"/>
        </w:rPr>
        <w:t xml:space="preserve"> e indispensable</w:t>
      </w:r>
      <w:r w:rsidRPr="0017328A">
        <w:rPr>
          <w:bCs/>
          <w:sz w:val="22"/>
          <w:szCs w:val="22"/>
          <w:lang w:val="es-ES"/>
        </w:rPr>
        <w:t xml:space="preserve">, de acuerdo con lo establecido </w:t>
      </w:r>
      <w:r w:rsidR="0010562E">
        <w:rPr>
          <w:bCs/>
          <w:sz w:val="22"/>
          <w:szCs w:val="22"/>
          <w:lang w:val="es-ES"/>
        </w:rPr>
        <w:t xml:space="preserve">en </w:t>
      </w:r>
      <w:r w:rsidR="00F706A0">
        <w:rPr>
          <w:bCs/>
          <w:sz w:val="22"/>
          <w:szCs w:val="22"/>
          <w:lang w:val="es-ES"/>
        </w:rPr>
        <w:t>el numeral 4 del apartado III. A</w:t>
      </w:r>
      <w:r w:rsidR="0010562E">
        <w:rPr>
          <w:bCs/>
          <w:sz w:val="22"/>
          <w:szCs w:val="22"/>
          <w:lang w:val="es-ES"/>
        </w:rPr>
        <w:t>ctividades principales</w:t>
      </w:r>
      <w:r w:rsidRPr="0017328A">
        <w:rPr>
          <w:bCs/>
          <w:sz w:val="22"/>
          <w:szCs w:val="22"/>
          <w:lang w:val="es-ES"/>
        </w:rPr>
        <w:t>.</w:t>
      </w:r>
    </w:p>
    <w:p w14:paraId="3B709875" w14:textId="567DFDC8" w:rsidR="00BF30B0" w:rsidRDefault="0017328A" w:rsidP="00BF30B0">
      <w:pPr>
        <w:pStyle w:val="ListParagraph"/>
        <w:numPr>
          <w:ilvl w:val="0"/>
          <w:numId w:val="13"/>
        </w:numPr>
        <w:jc w:val="both"/>
        <w:rPr>
          <w:bCs/>
          <w:sz w:val="22"/>
          <w:szCs w:val="22"/>
          <w:lang w:val="es-ES"/>
        </w:rPr>
      </w:pPr>
      <w:r w:rsidRPr="0017328A">
        <w:rPr>
          <w:bCs/>
          <w:sz w:val="22"/>
          <w:szCs w:val="22"/>
          <w:lang w:val="es-ES"/>
        </w:rPr>
        <w:t xml:space="preserve">Producto 4: </w:t>
      </w:r>
      <w:r w:rsidR="00BF30B0">
        <w:rPr>
          <w:bCs/>
          <w:sz w:val="22"/>
          <w:szCs w:val="22"/>
          <w:lang w:val="es-ES"/>
        </w:rPr>
        <w:t xml:space="preserve">borrador de </w:t>
      </w:r>
      <w:r w:rsidR="00BF30B0" w:rsidRPr="00BF30B0">
        <w:rPr>
          <w:bCs/>
          <w:sz w:val="22"/>
          <w:szCs w:val="22"/>
          <w:lang w:val="es-ES"/>
        </w:rPr>
        <w:t>directrices con criterios que orienten a los sectores y entidades territoriales autónomas en la elaboración de normativas para reducir la vulnerabilidad de infraestructura crítica e indispensable a través de medidas de reforzamiento o sustitución</w:t>
      </w:r>
      <w:r w:rsidR="00BF30B0">
        <w:rPr>
          <w:bCs/>
          <w:sz w:val="22"/>
          <w:szCs w:val="22"/>
          <w:lang w:val="es-ES"/>
        </w:rPr>
        <w:t xml:space="preserve"> según lo descrito en </w:t>
      </w:r>
      <w:r w:rsidR="00F706A0">
        <w:rPr>
          <w:bCs/>
          <w:sz w:val="22"/>
          <w:szCs w:val="22"/>
          <w:lang w:val="es-ES"/>
        </w:rPr>
        <w:t>el numeral 5 del apartado III. A</w:t>
      </w:r>
      <w:r w:rsidR="00BF30B0">
        <w:rPr>
          <w:bCs/>
          <w:sz w:val="22"/>
          <w:szCs w:val="22"/>
          <w:lang w:val="es-ES"/>
        </w:rPr>
        <w:t>ctividades principales.</w:t>
      </w:r>
    </w:p>
    <w:p w14:paraId="438DEE4B" w14:textId="599943F1" w:rsidR="0017328A" w:rsidRPr="0017328A" w:rsidRDefault="00BF30B0" w:rsidP="0017328A">
      <w:pPr>
        <w:pStyle w:val="ListParagraph"/>
        <w:numPr>
          <w:ilvl w:val="0"/>
          <w:numId w:val="13"/>
        </w:numPr>
        <w:jc w:val="both"/>
        <w:rPr>
          <w:bCs/>
          <w:sz w:val="22"/>
          <w:szCs w:val="22"/>
          <w:lang w:val="es-ES"/>
        </w:rPr>
      </w:pPr>
      <w:r>
        <w:rPr>
          <w:bCs/>
          <w:sz w:val="22"/>
          <w:szCs w:val="22"/>
          <w:lang w:val="es-ES"/>
        </w:rPr>
        <w:t xml:space="preserve">Producto 5: </w:t>
      </w:r>
      <w:r w:rsidR="0017328A" w:rsidRPr="0017328A">
        <w:rPr>
          <w:bCs/>
          <w:sz w:val="22"/>
          <w:szCs w:val="22"/>
          <w:lang w:val="es-ES"/>
        </w:rPr>
        <w:t xml:space="preserve">informe final que incluye los lineamientos </w:t>
      </w:r>
      <w:r>
        <w:rPr>
          <w:bCs/>
          <w:sz w:val="22"/>
          <w:szCs w:val="22"/>
          <w:lang w:val="es-ES"/>
        </w:rPr>
        <w:t xml:space="preserve">y directrices </w:t>
      </w:r>
      <w:r w:rsidR="0010562E">
        <w:rPr>
          <w:bCs/>
          <w:sz w:val="22"/>
          <w:szCs w:val="22"/>
          <w:lang w:val="es-ES"/>
        </w:rPr>
        <w:t xml:space="preserve">validados y </w:t>
      </w:r>
      <w:r w:rsidR="0017328A" w:rsidRPr="0017328A">
        <w:rPr>
          <w:bCs/>
          <w:sz w:val="22"/>
          <w:szCs w:val="22"/>
          <w:lang w:val="es-ES"/>
        </w:rPr>
        <w:t>las memorias de los talleres realizados</w:t>
      </w:r>
      <w:r w:rsidR="0010562E">
        <w:rPr>
          <w:bCs/>
          <w:sz w:val="22"/>
          <w:szCs w:val="22"/>
          <w:lang w:val="es-ES"/>
        </w:rPr>
        <w:t xml:space="preserve"> según </w:t>
      </w:r>
      <w:r w:rsidR="00F706A0">
        <w:rPr>
          <w:bCs/>
          <w:sz w:val="22"/>
          <w:szCs w:val="22"/>
          <w:lang w:val="es-ES"/>
        </w:rPr>
        <w:t>el numeral 6 del apartado III. A</w:t>
      </w:r>
      <w:r w:rsidR="0010562E">
        <w:rPr>
          <w:bCs/>
          <w:sz w:val="22"/>
          <w:szCs w:val="22"/>
          <w:lang w:val="es-ES"/>
        </w:rPr>
        <w:t>ctividades principales</w:t>
      </w:r>
      <w:r w:rsidR="0017328A" w:rsidRPr="0017328A">
        <w:rPr>
          <w:bCs/>
          <w:sz w:val="22"/>
          <w:szCs w:val="22"/>
          <w:lang w:val="es-ES"/>
        </w:rPr>
        <w:t>.</w:t>
      </w:r>
    </w:p>
    <w:p w14:paraId="0AC8344C" w14:textId="77777777" w:rsidR="0017328A" w:rsidRPr="00577CC0" w:rsidRDefault="0017328A" w:rsidP="00253D5A">
      <w:pPr>
        <w:jc w:val="both"/>
        <w:rPr>
          <w:bCs/>
          <w:sz w:val="22"/>
          <w:szCs w:val="22"/>
          <w:lang w:val="es-ES"/>
        </w:rPr>
      </w:pPr>
    </w:p>
    <w:p w14:paraId="4CF32938" w14:textId="5E2E52A0" w:rsidR="00253D5A" w:rsidRPr="00577CC0" w:rsidRDefault="00285E53" w:rsidP="00253D5A">
      <w:pPr>
        <w:jc w:val="both"/>
        <w:rPr>
          <w:sz w:val="22"/>
          <w:szCs w:val="22"/>
          <w:lang w:val="es-ES"/>
        </w:rPr>
      </w:pPr>
      <w:r>
        <w:rPr>
          <w:b/>
          <w:bCs/>
          <w:sz w:val="22"/>
          <w:szCs w:val="22"/>
          <w:lang w:val="es-ES"/>
        </w:rPr>
        <w:t xml:space="preserve">VI. </w:t>
      </w:r>
      <w:r w:rsidR="0080549B" w:rsidRPr="00577CC0">
        <w:rPr>
          <w:b/>
          <w:bCs/>
          <w:sz w:val="22"/>
          <w:szCs w:val="22"/>
          <w:lang w:val="es-ES"/>
        </w:rPr>
        <w:t>Calificaciones</w:t>
      </w:r>
    </w:p>
    <w:p w14:paraId="539838F8" w14:textId="41C478B3" w:rsidR="0017328A" w:rsidRDefault="000A13F8" w:rsidP="007F2B09">
      <w:pPr>
        <w:numPr>
          <w:ilvl w:val="0"/>
          <w:numId w:val="8"/>
        </w:numPr>
        <w:jc w:val="both"/>
        <w:rPr>
          <w:sz w:val="22"/>
          <w:lang w:val="es-ES" w:eastAsia="ja-JP"/>
        </w:rPr>
      </w:pPr>
      <w:r w:rsidRPr="00577CC0">
        <w:rPr>
          <w:sz w:val="22"/>
          <w:szCs w:val="22"/>
          <w:lang w:val="es-ES"/>
        </w:rPr>
        <w:lastRenderedPageBreak/>
        <w:t>Título</w:t>
      </w:r>
      <w:r w:rsidR="0080549B" w:rsidRPr="00577CC0">
        <w:rPr>
          <w:sz w:val="22"/>
          <w:szCs w:val="22"/>
          <w:lang w:val="es-ES"/>
        </w:rPr>
        <w:t>/Nivel</w:t>
      </w:r>
      <w:r w:rsidR="00F35F75" w:rsidRPr="00577CC0">
        <w:rPr>
          <w:sz w:val="22"/>
          <w:szCs w:val="22"/>
          <w:lang w:val="es-ES"/>
        </w:rPr>
        <w:t xml:space="preserve"> </w:t>
      </w:r>
      <w:r w:rsidRPr="00577CC0">
        <w:rPr>
          <w:sz w:val="22"/>
          <w:szCs w:val="22"/>
          <w:lang w:val="es-ES"/>
        </w:rPr>
        <w:t>Académico</w:t>
      </w:r>
      <w:r w:rsidR="00EB5F2B" w:rsidRPr="00577CC0">
        <w:rPr>
          <w:sz w:val="22"/>
          <w:szCs w:val="22"/>
          <w:lang w:val="es-ES"/>
        </w:rPr>
        <w:t xml:space="preserve"> &amp; </w:t>
      </w:r>
      <w:r w:rsidR="00253D5A" w:rsidRPr="00577CC0">
        <w:rPr>
          <w:sz w:val="22"/>
          <w:szCs w:val="22"/>
          <w:lang w:val="es-ES"/>
        </w:rPr>
        <w:t xml:space="preserve">Años de </w:t>
      </w:r>
      <w:r w:rsidR="00EB5F2B" w:rsidRPr="00577CC0">
        <w:rPr>
          <w:sz w:val="22"/>
          <w:szCs w:val="22"/>
          <w:lang w:val="es-ES"/>
        </w:rPr>
        <w:t>E</w:t>
      </w:r>
      <w:r w:rsidR="00253D5A" w:rsidRPr="00577CC0">
        <w:rPr>
          <w:sz w:val="22"/>
          <w:szCs w:val="22"/>
          <w:lang w:val="es-ES"/>
        </w:rPr>
        <w:t xml:space="preserve">xperiencia </w:t>
      </w:r>
      <w:r w:rsidR="00EB5F2B" w:rsidRPr="00577CC0">
        <w:rPr>
          <w:sz w:val="22"/>
          <w:szCs w:val="22"/>
          <w:lang w:val="es-ES"/>
        </w:rPr>
        <w:t>P</w:t>
      </w:r>
      <w:r w:rsidR="00253D5A" w:rsidRPr="00577CC0">
        <w:rPr>
          <w:sz w:val="22"/>
          <w:szCs w:val="22"/>
          <w:lang w:val="es-ES"/>
        </w:rPr>
        <w:t>rofesional:</w:t>
      </w:r>
      <w:r w:rsidR="0017328A" w:rsidRPr="0017328A">
        <w:rPr>
          <w:sz w:val="22"/>
          <w:lang w:val="es-ES" w:eastAsia="ja-JP"/>
        </w:rPr>
        <w:t xml:space="preserve"> </w:t>
      </w:r>
      <w:r w:rsidR="0017328A" w:rsidRPr="00EA0689">
        <w:rPr>
          <w:sz w:val="22"/>
          <w:lang w:val="es-ES" w:eastAsia="ja-JP"/>
        </w:rPr>
        <w:t xml:space="preserve">Formación profesional a nivel de </w:t>
      </w:r>
      <w:r w:rsidR="00407DC0">
        <w:rPr>
          <w:sz w:val="22"/>
          <w:lang w:val="es-ES" w:eastAsia="ja-JP"/>
        </w:rPr>
        <w:t>Maestría</w:t>
      </w:r>
      <w:r w:rsidR="0017328A">
        <w:rPr>
          <w:sz w:val="22"/>
          <w:lang w:val="es-ES" w:eastAsia="ja-JP"/>
        </w:rPr>
        <w:t>.</w:t>
      </w:r>
    </w:p>
    <w:p w14:paraId="4CF3293A" w14:textId="12F92A43" w:rsidR="00253D5A" w:rsidRPr="00577CC0" w:rsidRDefault="00253D5A" w:rsidP="007F2B09">
      <w:pPr>
        <w:pStyle w:val="ListParagraph"/>
        <w:numPr>
          <w:ilvl w:val="0"/>
          <w:numId w:val="8"/>
        </w:numPr>
        <w:jc w:val="both"/>
        <w:rPr>
          <w:sz w:val="22"/>
          <w:szCs w:val="22"/>
          <w:lang w:val="es-ES"/>
        </w:rPr>
      </w:pPr>
      <w:r w:rsidRPr="00577CC0">
        <w:rPr>
          <w:sz w:val="22"/>
          <w:szCs w:val="22"/>
          <w:lang w:val="es-ES"/>
        </w:rPr>
        <w:t>Idiomas:</w:t>
      </w:r>
      <w:r w:rsidR="00542DD0">
        <w:rPr>
          <w:sz w:val="22"/>
          <w:szCs w:val="22"/>
          <w:lang w:val="es-ES"/>
        </w:rPr>
        <w:t xml:space="preserve"> Español nivel alto hablado y escrito.</w:t>
      </w:r>
    </w:p>
    <w:p w14:paraId="0230817D" w14:textId="52627906" w:rsidR="00EB5F2B" w:rsidRPr="00577CC0" w:rsidRDefault="00EB5F2B" w:rsidP="007F2B09">
      <w:pPr>
        <w:pStyle w:val="ListParagraph"/>
        <w:numPr>
          <w:ilvl w:val="0"/>
          <w:numId w:val="8"/>
        </w:numPr>
        <w:jc w:val="both"/>
        <w:rPr>
          <w:sz w:val="22"/>
          <w:szCs w:val="22"/>
          <w:lang w:val="es-ES"/>
        </w:rPr>
      </w:pPr>
      <w:r w:rsidRPr="00542DD0">
        <w:rPr>
          <w:sz w:val="22"/>
          <w:szCs w:val="22"/>
          <w:lang w:val="es-ES"/>
        </w:rPr>
        <w:t>Áreas de Especialización:</w:t>
      </w:r>
      <w:r w:rsidR="00542DD0" w:rsidRPr="00542DD0">
        <w:rPr>
          <w:sz w:val="22"/>
          <w:szCs w:val="22"/>
          <w:lang w:val="es-ES"/>
        </w:rPr>
        <w:t xml:space="preserve"> Experiencia específica de cinco (5) años en las siguientes áreas</w:t>
      </w:r>
      <w:r w:rsidR="00542DD0">
        <w:rPr>
          <w:sz w:val="22"/>
          <w:szCs w:val="22"/>
          <w:lang w:val="es-ES"/>
        </w:rPr>
        <w:t>:</w:t>
      </w:r>
      <w:r w:rsidR="00542DD0" w:rsidRPr="00542DD0">
        <w:rPr>
          <w:sz w:val="22"/>
          <w:szCs w:val="22"/>
          <w:lang w:val="es-ES"/>
        </w:rPr>
        <w:t xml:space="preserve"> (i) Análisis de vulnerabilidad o riesgo, (ii) Diseño de obras o infraestructura</w:t>
      </w:r>
      <w:r w:rsidR="00542DD0">
        <w:rPr>
          <w:sz w:val="22"/>
          <w:szCs w:val="22"/>
          <w:lang w:val="es-ES"/>
        </w:rPr>
        <w:t xml:space="preserve"> y</w:t>
      </w:r>
      <w:r w:rsidR="00542DD0" w:rsidRPr="00542DD0">
        <w:rPr>
          <w:sz w:val="22"/>
          <w:szCs w:val="22"/>
          <w:lang w:val="es-ES"/>
        </w:rPr>
        <w:t xml:space="preserve"> (iii) Reforzamiento estructural o rehabilitación sísmica.</w:t>
      </w:r>
      <w:r w:rsidR="00542DD0" w:rsidRPr="00577CC0">
        <w:rPr>
          <w:sz w:val="22"/>
          <w:szCs w:val="22"/>
          <w:lang w:val="es-ES"/>
        </w:rPr>
        <w:t xml:space="preserve"> </w:t>
      </w:r>
    </w:p>
    <w:p w14:paraId="1C212DC8" w14:textId="19C9A7A0" w:rsidR="0017328A" w:rsidRPr="00542DD0" w:rsidRDefault="00253D5A" w:rsidP="007F2B09">
      <w:pPr>
        <w:pStyle w:val="ListParagraph"/>
        <w:numPr>
          <w:ilvl w:val="0"/>
          <w:numId w:val="8"/>
        </w:numPr>
        <w:jc w:val="both"/>
        <w:rPr>
          <w:sz w:val="22"/>
          <w:lang w:val="es-ES" w:eastAsia="ja-JP"/>
        </w:rPr>
      </w:pPr>
      <w:r w:rsidRPr="00542DD0">
        <w:rPr>
          <w:sz w:val="22"/>
          <w:szCs w:val="22"/>
          <w:lang w:val="es-ES"/>
        </w:rPr>
        <w:t>Habilidades:</w:t>
      </w:r>
      <w:r w:rsidRPr="00542DD0">
        <w:rPr>
          <w:i/>
          <w:sz w:val="22"/>
          <w:szCs w:val="22"/>
          <w:lang w:val="es-ES"/>
        </w:rPr>
        <w:t xml:space="preserve"> </w:t>
      </w:r>
      <w:r w:rsidR="0017328A" w:rsidRPr="00542DD0">
        <w:rPr>
          <w:sz w:val="22"/>
          <w:lang w:val="es-ES" w:eastAsia="ja-JP"/>
        </w:rPr>
        <w:t>Capacidad para redactar informes y generar resúmenes ejecutivos.</w:t>
      </w:r>
      <w:r w:rsidR="00542DD0" w:rsidRPr="00542DD0">
        <w:rPr>
          <w:sz w:val="22"/>
          <w:lang w:val="es-ES" w:eastAsia="ja-JP"/>
        </w:rPr>
        <w:t xml:space="preserve"> </w:t>
      </w:r>
      <w:r w:rsidR="0017328A" w:rsidRPr="00542DD0">
        <w:rPr>
          <w:sz w:val="22"/>
          <w:lang w:val="es-ES" w:eastAsia="ja-JP"/>
        </w:rPr>
        <w:t>Conocimiento del marco legal boliviano, especialmente relacionado con gestión del riesgo de desastres.</w:t>
      </w:r>
      <w:r w:rsidR="00542DD0" w:rsidRPr="00542DD0">
        <w:rPr>
          <w:sz w:val="22"/>
          <w:lang w:val="es-ES" w:eastAsia="ja-JP"/>
        </w:rPr>
        <w:t xml:space="preserve"> </w:t>
      </w:r>
      <w:r w:rsidR="0017328A" w:rsidRPr="00542DD0">
        <w:rPr>
          <w:sz w:val="22"/>
          <w:lang w:val="es-ES" w:eastAsia="ja-JP"/>
        </w:rPr>
        <w:t>Aptitud de trabajo en equipo multidisciplinario bajo presión con alta capacidad de comunicación y coordinación.</w:t>
      </w:r>
      <w:r w:rsidR="00542DD0">
        <w:rPr>
          <w:sz w:val="22"/>
          <w:lang w:val="es-ES" w:eastAsia="ja-JP"/>
        </w:rPr>
        <w:t xml:space="preserve"> </w:t>
      </w:r>
      <w:r w:rsidR="0017328A" w:rsidRPr="00542DD0">
        <w:rPr>
          <w:sz w:val="22"/>
          <w:lang w:val="es-ES" w:eastAsia="ja-JP"/>
        </w:rPr>
        <w:t>Disponibilidad para realizar viajes a las zonas que requieran asistencia técnica, y capacitación.</w:t>
      </w:r>
    </w:p>
    <w:p w14:paraId="3FE611B8" w14:textId="77777777" w:rsidR="0017328A" w:rsidRPr="00C269DD" w:rsidRDefault="0017328A" w:rsidP="0017328A">
      <w:pPr>
        <w:jc w:val="both"/>
        <w:rPr>
          <w:sz w:val="22"/>
          <w:lang w:val="es-ES" w:eastAsia="ja-JP"/>
        </w:rPr>
      </w:pPr>
    </w:p>
    <w:p w14:paraId="6C5741E7" w14:textId="322499FE" w:rsidR="00EB7525" w:rsidRPr="00577CC0" w:rsidRDefault="00285E53" w:rsidP="00EB7525">
      <w:pPr>
        <w:jc w:val="both"/>
        <w:rPr>
          <w:b/>
          <w:bCs/>
          <w:sz w:val="22"/>
          <w:szCs w:val="22"/>
          <w:lang w:val="es-ES"/>
        </w:rPr>
      </w:pPr>
      <w:r>
        <w:rPr>
          <w:b/>
          <w:bCs/>
          <w:sz w:val="22"/>
          <w:szCs w:val="22"/>
          <w:lang w:val="es-ES"/>
        </w:rPr>
        <w:t xml:space="preserve">VII. </w:t>
      </w:r>
      <w:r w:rsidR="00EB7525" w:rsidRPr="00577CC0">
        <w:rPr>
          <w:b/>
          <w:bCs/>
          <w:sz w:val="22"/>
          <w:szCs w:val="22"/>
          <w:lang w:val="es-ES"/>
        </w:rPr>
        <w:t>Características de la Consultoría</w:t>
      </w:r>
    </w:p>
    <w:p w14:paraId="6A882610" w14:textId="77777777" w:rsidR="00EB7525" w:rsidRPr="00577CC0" w:rsidRDefault="00EB7525" w:rsidP="00EB7525">
      <w:pPr>
        <w:jc w:val="both"/>
        <w:rPr>
          <w:b/>
          <w:bCs/>
          <w:sz w:val="22"/>
          <w:szCs w:val="22"/>
          <w:lang w:val="es-ES"/>
        </w:rPr>
      </w:pPr>
    </w:p>
    <w:p w14:paraId="04292A47" w14:textId="0CAA416B" w:rsidR="00EB7525" w:rsidRPr="00577CC0" w:rsidRDefault="00EB7525" w:rsidP="00EB7525">
      <w:pPr>
        <w:pStyle w:val="ListParagraph"/>
        <w:numPr>
          <w:ilvl w:val="0"/>
          <w:numId w:val="9"/>
        </w:numPr>
        <w:jc w:val="both"/>
        <w:rPr>
          <w:sz w:val="22"/>
          <w:szCs w:val="22"/>
          <w:lang w:val="es-ES"/>
        </w:rPr>
      </w:pPr>
      <w:r w:rsidRPr="00577CC0">
        <w:rPr>
          <w:sz w:val="22"/>
          <w:szCs w:val="22"/>
          <w:lang w:val="es-ES"/>
        </w:rPr>
        <w:t xml:space="preserve">Categoría y Modalidad de la Consultoría: </w:t>
      </w:r>
      <w:r w:rsidR="00577CC0">
        <w:rPr>
          <w:sz w:val="22"/>
          <w:szCs w:val="22"/>
          <w:lang w:val="es-ES"/>
        </w:rPr>
        <w:t>Contractual de</w:t>
      </w:r>
      <w:r w:rsidR="007B4F37" w:rsidRPr="00577CC0">
        <w:rPr>
          <w:sz w:val="22"/>
          <w:szCs w:val="22"/>
          <w:lang w:val="es-ES"/>
        </w:rPr>
        <w:t xml:space="preserve"> Productos y Servicios Externos, </w:t>
      </w:r>
      <w:r w:rsidR="0080549B" w:rsidRPr="00577CC0">
        <w:rPr>
          <w:sz w:val="22"/>
          <w:szCs w:val="22"/>
          <w:lang w:val="es-ES"/>
        </w:rPr>
        <w:t>Suma Alzada</w:t>
      </w:r>
    </w:p>
    <w:p w14:paraId="3A479FF0" w14:textId="78EC997D" w:rsidR="00EB7525" w:rsidRPr="00C04CCB" w:rsidRDefault="003A4515" w:rsidP="00C04CCB">
      <w:pPr>
        <w:pStyle w:val="ListParagraph"/>
        <w:numPr>
          <w:ilvl w:val="0"/>
          <w:numId w:val="9"/>
        </w:numPr>
        <w:jc w:val="both"/>
        <w:rPr>
          <w:sz w:val="22"/>
          <w:szCs w:val="22"/>
          <w:lang w:val="es-ES"/>
        </w:rPr>
      </w:pPr>
      <w:r>
        <w:rPr>
          <w:sz w:val="22"/>
          <w:szCs w:val="22"/>
          <w:lang w:val="es-ES"/>
        </w:rPr>
        <w:t xml:space="preserve">Duración del Contrato: </w:t>
      </w:r>
      <w:bookmarkStart w:id="0" w:name="_GoBack"/>
      <w:bookmarkEnd w:id="0"/>
      <w:r w:rsidR="0017328A" w:rsidRPr="00C04CCB">
        <w:rPr>
          <w:sz w:val="22"/>
          <w:szCs w:val="22"/>
          <w:lang w:val="es-ES"/>
        </w:rPr>
        <w:t>6 meses.</w:t>
      </w:r>
    </w:p>
    <w:p w14:paraId="68CF923A" w14:textId="1493473C" w:rsidR="00EB7525" w:rsidRPr="00577CC0" w:rsidRDefault="00EB7525" w:rsidP="00EB7525">
      <w:pPr>
        <w:pStyle w:val="ListParagraph"/>
        <w:numPr>
          <w:ilvl w:val="0"/>
          <w:numId w:val="9"/>
        </w:numPr>
        <w:jc w:val="both"/>
        <w:rPr>
          <w:sz w:val="22"/>
          <w:szCs w:val="22"/>
          <w:lang w:val="es-ES"/>
        </w:rPr>
      </w:pPr>
      <w:r w:rsidRPr="00577CC0">
        <w:rPr>
          <w:sz w:val="22"/>
          <w:szCs w:val="22"/>
          <w:lang w:val="es-ES"/>
        </w:rPr>
        <w:t xml:space="preserve">Lugar(es) de trabajo: </w:t>
      </w:r>
      <w:r w:rsidR="0080549B" w:rsidRPr="00577CC0">
        <w:rPr>
          <w:sz w:val="22"/>
          <w:szCs w:val="22"/>
          <w:lang w:val="es-ES"/>
        </w:rPr>
        <w:t>Consultoría Externa</w:t>
      </w:r>
    </w:p>
    <w:p w14:paraId="4179D779" w14:textId="09FB371B" w:rsidR="007F2B09" w:rsidRPr="007F2B09" w:rsidRDefault="0080549B" w:rsidP="007F2B09">
      <w:pPr>
        <w:pStyle w:val="ListParagraph"/>
        <w:numPr>
          <w:ilvl w:val="0"/>
          <w:numId w:val="9"/>
        </w:numPr>
        <w:rPr>
          <w:bCs/>
          <w:i/>
          <w:sz w:val="22"/>
          <w:szCs w:val="22"/>
          <w:lang w:val="es-ES"/>
        </w:rPr>
      </w:pPr>
      <w:r w:rsidRPr="007F2B09">
        <w:rPr>
          <w:sz w:val="22"/>
          <w:szCs w:val="22"/>
          <w:lang w:val="es-ES"/>
        </w:rPr>
        <w:t>Líder de División o Coordina</w:t>
      </w:r>
      <w:r w:rsidR="00226385" w:rsidRPr="007F2B09">
        <w:rPr>
          <w:sz w:val="22"/>
          <w:szCs w:val="22"/>
          <w:lang w:val="es-ES"/>
        </w:rPr>
        <w:t>d</w:t>
      </w:r>
      <w:r w:rsidRPr="007F2B09">
        <w:rPr>
          <w:sz w:val="22"/>
          <w:szCs w:val="22"/>
          <w:lang w:val="es-ES"/>
        </w:rPr>
        <w:t>or</w:t>
      </w:r>
      <w:r w:rsidR="00EB7525" w:rsidRPr="007F2B09">
        <w:rPr>
          <w:sz w:val="22"/>
          <w:szCs w:val="22"/>
          <w:lang w:val="es-ES"/>
        </w:rPr>
        <w:t xml:space="preserve">: </w:t>
      </w:r>
      <w:r w:rsidR="00407DC0">
        <w:rPr>
          <w:bCs/>
          <w:i/>
          <w:sz w:val="22"/>
          <w:szCs w:val="22"/>
          <w:lang w:val="es-ES"/>
        </w:rPr>
        <w:t>E</w:t>
      </w:r>
      <w:r w:rsidR="007F2B09" w:rsidRPr="007F2B09">
        <w:rPr>
          <w:bCs/>
          <w:i/>
          <w:sz w:val="22"/>
          <w:szCs w:val="22"/>
          <w:lang w:val="es-ES"/>
        </w:rPr>
        <w:t xml:space="preserve">specialista líder en gestión del riesgo de desastres.  </w:t>
      </w:r>
    </w:p>
    <w:p w14:paraId="60B14CEE" w14:textId="77777777" w:rsidR="00440F69" w:rsidRPr="00577CC0" w:rsidRDefault="00440F69" w:rsidP="00253D5A">
      <w:pPr>
        <w:jc w:val="both"/>
        <w:rPr>
          <w:b/>
          <w:bCs/>
          <w:sz w:val="22"/>
          <w:szCs w:val="22"/>
          <w:lang w:val="es-ES"/>
        </w:rPr>
      </w:pPr>
    </w:p>
    <w:p w14:paraId="1EB803FF" w14:textId="77777777" w:rsidR="00EB7525" w:rsidRPr="00577CC0" w:rsidRDefault="00EB7525" w:rsidP="00253D5A">
      <w:pPr>
        <w:jc w:val="both"/>
        <w:rPr>
          <w:b/>
          <w:bCs/>
          <w:sz w:val="22"/>
          <w:szCs w:val="22"/>
          <w:lang w:val="es-ES"/>
        </w:rPr>
      </w:pPr>
    </w:p>
    <w:p w14:paraId="21BA68B0" w14:textId="0D9E2C1C" w:rsidR="00A44B2E" w:rsidRPr="00577CC0" w:rsidRDefault="00A44B2E" w:rsidP="0099747C">
      <w:pPr>
        <w:jc w:val="both"/>
        <w:rPr>
          <w:b/>
          <w:bCs/>
          <w:iCs/>
          <w:color w:val="000000"/>
          <w:sz w:val="22"/>
          <w:szCs w:val="22"/>
          <w:lang w:val="es-ES"/>
        </w:rPr>
      </w:pPr>
    </w:p>
    <w:sectPr w:rsidR="00A44B2E" w:rsidRPr="00577CC0" w:rsidSect="00EB7525">
      <w:headerReference w:type="default" r:id="rId13"/>
      <w:pgSz w:w="12240" w:h="15840"/>
      <w:pgMar w:top="1440" w:right="1440" w:bottom="1440" w:left="1440" w:header="720" w:footer="20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F32942" w14:textId="77777777" w:rsidR="00702F04" w:rsidRDefault="00702F04">
      <w:r>
        <w:separator/>
      </w:r>
    </w:p>
  </w:endnote>
  <w:endnote w:type="continuationSeparator" w:id="0">
    <w:p w14:paraId="4CF32943" w14:textId="77777777" w:rsidR="00702F04" w:rsidRDefault="00702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F32940" w14:textId="77777777" w:rsidR="00702F04" w:rsidRDefault="00702F04">
      <w:r>
        <w:separator/>
      </w:r>
    </w:p>
  </w:footnote>
  <w:footnote w:type="continuationSeparator" w:id="0">
    <w:p w14:paraId="4CF32941" w14:textId="77777777" w:rsidR="00702F04" w:rsidRDefault="00702F04">
      <w:r>
        <w:continuationSeparator/>
      </w:r>
    </w:p>
  </w:footnote>
  <w:footnote w:id="1">
    <w:p w14:paraId="3888A86F" w14:textId="6107D9F1" w:rsidR="006D5C4C" w:rsidRPr="006D5C4C" w:rsidRDefault="006D5C4C">
      <w:pPr>
        <w:pStyle w:val="FootnoteText"/>
        <w:rPr>
          <w:lang w:val="es-ES"/>
        </w:rPr>
      </w:pPr>
      <w:r>
        <w:rPr>
          <w:rStyle w:val="FootnoteReference"/>
        </w:rPr>
        <w:footnoteRef/>
      </w:r>
      <w:r w:rsidRPr="006D5C4C">
        <w:rPr>
          <w:lang w:val="es-ES"/>
        </w:rPr>
        <w:t xml:space="preserve"> http://www.iirsa.org/admin_iirsa_web/Uploads/Documents/cn25_montevideo14_Manual_Analisis_riesgo_Versión_para_aplicación_piloto.pdf</w:t>
      </w:r>
    </w:p>
  </w:footnote>
  <w:footnote w:id="2">
    <w:p w14:paraId="055F66B0" w14:textId="0345A909" w:rsidR="006F7650" w:rsidRPr="006F7650" w:rsidRDefault="006F7650">
      <w:pPr>
        <w:pStyle w:val="FootnoteText"/>
        <w:rPr>
          <w:lang w:val="es-ES"/>
        </w:rPr>
      </w:pPr>
      <w:r>
        <w:rPr>
          <w:rStyle w:val="FootnoteReference"/>
        </w:rPr>
        <w:footnoteRef/>
      </w:r>
      <w:r w:rsidRPr="006F7650">
        <w:rPr>
          <w:lang w:val="es-ES"/>
        </w:rPr>
        <w:t xml:space="preserve"> http://www.fema.gov/media-library-data/1422653213069-9af488f43e1cf4a0a76ae870b2dcede9/DRAFT-FFRMS-Implementating-Guidelines-1-29-2015r2.pdf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0AA72" w14:textId="25CD5DB3" w:rsidR="0080549B" w:rsidRPr="0080549B" w:rsidRDefault="0080549B" w:rsidP="0080549B">
    <w:pPr>
      <w:pStyle w:val="Header"/>
      <w:jc w:val="right"/>
      <w:rPr>
        <w:sz w:val="22"/>
        <w:szCs w:val="22"/>
      </w:rPr>
    </w:pPr>
    <w:proofErr w:type="spellStart"/>
    <w:r>
      <w:rPr>
        <w:sz w:val="22"/>
        <w:szCs w:val="22"/>
      </w:rPr>
      <w:t>IDBDocs</w:t>
    </w:r>
    <w:proofErr w:type="spellEnd"/>
    <w:r>
      <w:rPr>
        <w:sz w:val="22"/>
        <w:szCs w:val="22"/>
      </w:rPr>
      <w:t># 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60D7"/>
    <w:multiLevelType w:val="multilevel"/>
    <w:tmpl w:val="89305D0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lvlText w:val="%4."/>
      <w:lvlJc w:val="left"/>
      <w:pPr>
        <w:tabs>
          <w:tab w:val="num" w:pos="720"/>
        </w:tabs>
        <w:ind w:left="720" w:hanging="360"/>
      </w:p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9884F1A"/>
    <w:multiLevelType w:val="multilevel"/>
    <w:tmpl w:val="4CA81EFE"/>
    <w:lvl w:ilvl="0">
      <w:start w:val="1"/>
      <w:numFmt w:val="upperRoman"/>
      <w:lvlText w:val="%1."/>
      <w:lvlJc w:val="center"/>
      <w:pPr>
        <w:tabs>
          <w:tab w:val="num" w:pos="648"/>
        </w:tabs>
        <w:ind w:left="0" w:firstLine="288"/>
      </w:pPr>
      <w:rPr>
        <w:b/>
        <w:i w:val="0"/>
      </w:rPr>
    </w:lvl>
    <w:lvl w:ilvl="1">
      <w:start w:val="1"/>
      <w:numFmt w:val="decimal"/>
      <w:isLgl/>
      <w:lvlText w:val="%1.%2"/>
      <w:lvlJc w:val="left"/>
      <w:pPr>
        <w:tabs>
          <w:tab w:val="num" w:pos="720"/>
        </w:tabs>
        <w:ind w:left="720" w:hanging="720"/>
      </w:pPr>
      <w:rPr>
        <w:i w:val="0"/>
      </w:rPr>
    </w:lvl>
    <w:lvl w:ilvl="2">
      <w:start w:val="1"/>
      <w:numFmt w:val="lowerLetter"/>
      <w:lvlText w:val="%3."/>
      <w:lvlJc w:val="left"/>
      <w:pPr>
        <w:tabs>
          <w:tab w:val="num" w:pos="1152"/>
        </w:tabs>
        <w:ind w:left="1152" w:hanging="432"/>
      </w:pPr>
    </w:lvl>
    <w:lvl w:ilvl="3">
      <w:start w:val="1"/>
      <w:numFmt w:val="lowerRoman"/>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2">
    <w:nsid w:val="0A29764C"/>
    <w:multiLevelType w:val="hybridMultilevel"/>
    <w:tmpl w:val="CA70B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8017A6"/>
    <w:multiLevelType w:val="multilevel"/>
    <w:tmpl w:val="89305D0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lvlText w:val="%4."/>
      <w:lvlJc w:val="left"/>
      <w:pPr>
        <w:tabs>
          <w:tab w:val="num" w:pos="720"/>
        </w:tabs>
        <w:ind w:left="720" w:hanging="360"/>
      </w:p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186D309B"/>
    <w:multiLevelType w:val="hybridMultilevel"/>
    <w:tmpl w:val="CA70B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EA5961"/>
    <w:multiLevelType w:val="hybridMultilevel"/>
    <w:tmpl w:val="5700F23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CC43CA6"/>
    <w:multiLevelType w:val="hybridMultilevel"/>
    <w:tmpl w:val="C7C215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36C26DB"/>
    <w:multiLevelType w:val="multilevel"/>
    <w:tmpl w:val="89305D0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lvlText w:val="%4."/>
      <w:lvlJc w:val="left"/>
      <w:pPr>
        <w:tabs>
          <w:tab w:val="num" w:pos="720"/>
        </w:tabs>
        <w:ind w:left="720" w:hanging="360"/>
      </w:p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2654122D"/>
    <w:multiLevelType w:val="hybridMultilevel"/>
    <w:tmpl w:val="12D27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D6607B"/>
    <w:multiLevelType w:val="multilevel"/>
    <w:tmpl w:val="89305D0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lvlText w:val="%4."/>
      <w:lvlJc w:val="left"/>
      <w:pPr>
        <w:tabs>
          <w:tab w:val="num" w:pos="720"/>
        </w:tabs>
        <w:ind w:left="720" w:hanging="360"/>
      </w:p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307544D1"/>
    <w:multiLevelType w:val="hybridMultilevel"/>
    <w:tmpl w:val="F3A24B18"/>
    <w:lvl w:ilvl="0" w:tplc="0409000F">
      <w:start w:val="1"/>
      <w:numFmt w:val="decimal"/>
      <w:lvlText w:val="%1."/>
      <w:lvlJc w:val="left"/>
      <w:pPr>
        <w:ind w:left="720" w:hanging="360"/>
      </w:pPr>
    </w:lvl>
    <w:lvl w:ilvl="1" w:tplc="A4ACD1F0">
      <w:start w:val="3"/>
      <w:numFmt w:val="bullet"/>
      <w:lvlText w:val="-"/>
      <w:lvlJc w:val="left"/>
      <w:pPr>
        <w:ind w:left="1800" w:hanging="720"/>
      </w:pPr>
      <w:rPr>
        <w:rFonts w:ascii="Times New Roman" w:eastAsia="Times New Roman" w:hAnsi="Times New Roman" w:cs="Times New Roman" w:hint="default"/>
      </w:rPr>
    </w:lvl>
    <w:lvl w:ilvl="2" w:tplc="57A6F92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3D0F31"/>
    <w:multiLevelType w:val="multilevel"/>
    <w:tmpl w:val="97DA0172"/>
    <w:lvl w:ilvl="0">
      <w:start w:val="1"/>
      <w:numFmt w:val="decimal"/>
      <w:lvlText w:val="%1."/>
      <w:lvlJc w:val="left"/>
      <w:pPr>
        <w:ind w:left="720" w:hanging="360"/>
      </w:pPr>
      <w:rPr>
        <w:rFonts w:hint="default"/>
      </w:rPr>
    </w:lvl>
    <w:lvl w:ilvl="1">
      <w:start w:val="1"/>
      <w:numFmt w:val="decimal"/>
      <w:isLgl/>
      <w:lvlText w:val="%1.%2"/>
      <w:lvlJc w:val="left"/>
      <w:pPr>
        <w:ind w:left="261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48B75CDA"/>
    <w:multiLevelType w:val="multilevel"/>
    <w:tmpl w:val="89305D0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lvlText w:val="%4."/>
      <w:lvlJc w:val="left"/>
      <w:pPr>
        <w:tabs>
          <w:tab w:val="num" w:pos="720"/>
        </w:tabs>
        <w:ind w:left="720" w:hanging="360"/>
      </w:p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5BA21E9D"/>
    <w:multiLevelType w:val="multilevel"/>
    <w:tmpl w:val="89305D0C"/>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lvlText w:val="%4."/>
      <w:lvlJc w:val="left"/>
      <w:pPr>
        <w:tabs>
          <w:tab w:val="num" w:pos="720"/>
        </w:tabs>
        <w:ind w:left="720" w:hanging="360"/>
      </w:p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67991BFC"/>
    <w:multiLevelType w:val="hybridMultilevel"/>
    <w:tmpl w:val="A5AE7FCA"/>
    <w:lvl w:ilvl="0" w:tplc="04090001">
      <w:start w:val="1"/>
      <w:numFmt w:val="bullet"/>
      <w:lvlText w:val=""/>
      <w:lvlJc w:val="left"/>
      <w:pPr>
        <w:ind w:left="1080" w:hanging="360"/>
      </w:pPr>
      <w:rPr>
        <w:rFonts w:ascii="Symbol" w:hAnsi="Symbol" w:hint="default"/>
      </w:rPr>
    </w:lvl>
    <w:lvl w:ilvl="1" w:tplc="A4ACD1F0">
      <w:start w:val="3"/>
      <w:numFmt w:val="bullet"/>
      <w:lvlText w:val="-"/>
      <w:lvlJc w:val="left"/>
      <w:pPr>
        <w:ind w:left="2160" w:hanging="720"/>
      </w:pPr>
      <w:rPr>
        <w:rFonts w:ascii="Times New Roman" w:eastAsia="Times New Roman" w:hAnsi="Times New Roman" w:cs="Times New Roman" w:hint="default"/>
      </w:rPr>
    </w:lvl>
    <w:lvl w:ilvl="2" w:tplc="57A6F928">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F6937CE"/>
    <w:multiLevelType w:val="hybridMultilevel"/>
    <w:tmpl w:val="608EA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7"/>
  </w:num>
  <w:num w:numId="4">
    <w:abstractNumId w:val="13"/>
  </w:num>
  <w:num w:numId="5">
    <w:abstractNumId w:val="9"/>
  </w:num>
  <w:num w:numId="6">
    <w:abstractNumId w:val="3"/>
  </w:num>
  <w:num w:numId="7">
    <w:abstractNumId w:val="0"/>
  </w:num>
  <w:num w:numId="8">
    <w:abstractNumId w:val="8"/>
  </w:num>
  <w:num w:numId="9">
    <w:abstractNumId w:val="15"/>
  </w:num>
  <w:num w:numId="10">
    <w:abstractNumId w:val="1"/>
  </w:num>
  <w:num w:numId="11">
    <w:abstractNumId w:val="11"/>
  </w:num>
  <w:num w:numId="12">
    <w:abstractNumId w:val="10"/>
  </w:num>
  <w:num w:numId="13">
    <w:abstractNumId w:val="4"/>
  </w:num>
  <w:num w:numId="14">
    <w:abstractNumId w:val="5"/>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F25"/>
    <w:rsid w:val="0000336D"/>
    <w:rsid w:val="000215DB"/>
    <w:rsid w:val="00081E17"/>
    <w:rsid w:val="00084EEF"/>
    <w:rsid w:val="00086701"/>
    <w:rsid w:val="000A13F8"/>
    <w:rsid w:val="0010562E"/>
    <w:rsid w:val="00116F65"/>
    <w:rsid w:val="0012320E"/>
    <w:rsid w:val="0017328A"/>
    <w:rsid w:val="00173297"/>
    <w:rsid w:val="001A0B27"/>
    <w:rsid w:val="001E373E"/>
    <w:rsid w:val="00202CC0"/>
    <w:rsid w:val="00214F9F"/>
    <w:rsid w:val="00220945"/>
    <w:rsid w:val="00226385"/>
    <w:rsid w:val="002328B0"/>
    <w:rsid w:val="00253D5A"/>
    <w:rsid w:val="00263584"/>
    <w:rsid w:val="00285E53"/>
    <w:rsid w:val="002A22A1"/>
    <w:rsid w:val="002B411D"/>
    <w:rsid w:val="002F1096"/>
    <w:rsid w:val="0030219A"/>
    <w:rsid w:val="0035019B"/>
    <w:rsid w:val="0036557D"/>
    <w:rsid w:val="00381358"/>
    <w:rsid w:val="00387C6A"/>
    <w:rsid w:val="0039082E"/>
    <w:rsid w:val="003A4515"/>
    <w:rsid w:val="003C6E41"/>
    <w:rsid w:val="003F6D23"/>
    <w:rsid w:val="00404D2E"/>
    <w:rsid w:val="00407DC0"/>
    <w:rsid w:val="00414E38"/>
    <w:rsid w:val="00436B94"/>
    <w:rsid w:val="00440F69"/>
    <w:rsid w:val="00452A7C"/>
    <w:rsid w:val="00481545"/>
    <w:rsid w:val="00490DD9"/>
    <w:rsid w:val="004D7749"/>
    <w:rsid w:val="004F2393"/>
    <w:rsid w:val="00541B0F"/>
    <w:rsid w:val="00542DD0"/>
    <w:rsid w:val="00577CC0"/>
    <w:rsid w:val="005907C2"/>
    <w:rsid w:val="005B6EB4"/>
    <w:rsid w:val="005B7F25"/>
    <w:rsid w:val="005F728A"/>
    <w:rsid w:val="006021B2"/>
    <w:rsid w:val="00620D13"/>
    <w:rsid w:val="00621CA7"/>
    <w:rsid w:val="006B2632"/>
    <w:rsid w:val="006D5C4C"/>
    <w:rsid w:val="006F7650"/>
    <w:rsid w:val="00702F04"/>
    <w:rsid w:val="00752A29"/>
    <w:rsid w:val="00753102"/>
    <w:rsid w:val="0078688E"/>
    <w:rsid w:val="007B4F37"/>
    <w:rsid w:val="007C5516"/>
    <w:rsid w:val="007C5E5D"/>
    <w:rsid w:val="007D7B6B"/>
    <w:rsid w:val="007E078A"/>
    <w:rsid w:val="007F2B09"/>
    <w:rsid w:val="007F59B9"/>
    <w:rsid w:val="0080549B"/>
    <w:rsid w:val="00812E33"/>
    <w:rsid w:val="00861EA7"/>
    <w:rsid w:val="008647D5"/>
    <w:rsid w:val="00864FA2"/>
    <w:rsid w:val="0087491E"/>
    <w:rsid w:val="008F5BBF"/>
    <w:rsid w:val="00930FFF"/>
    <w:rsid w:val="0097784A"/>
    <w:rsid w:val="00993F1D"/>
    <w:rsid w:val="0099747C"/>
    <w:rsid w:val="009D6D24"/>
    <w:rsid w:val="009E049C"/>
    <w:rsid w:val="009E292F"/>
    <w:rsid w:val="009E3A88"/>
    <w:rsid w:val="009F1523"/>
    <w:rsid w:val="009F43F3"/>
    <w:rsid w:val="00A03A43"/>
    <w:rsid w:val="00A066FE"/>
    <w:rsid w:val="00A2731A"/>
    <w:rsid w:val="00A31B75"/>
    <w:rsid w:val="00A44B2E"/>
    <w:rsid w:val="00A617EC"/>
    <w:rsid w:val="00A94A9B"/>
    <w:rsid w:val="00AC6FD5"/>
    <w:rsid w:val="00AE2BDA"/>
    <w:rsid w:val="00B0449F"/>
    <w:rsid w:val="00B10C07"/>
    <w:rsid w:val="00B216CF"/>
    <w:rsid w:val="00B43C8F"/>
    <w:rsid w:val="00B53A71"/>
    <w:rsid w:val="00B77780"/>
    <w:rsid w:val="00BA5AEC"/>
    <w:rsid w:val="00BF30B0"/>
    <w:rsid w:val="00C04CCB"/>
    <w:rsid w:val="00C13E5D"/>
    <w:rsid w:val="00C16958"/>
    <w:rsid w:val="00C21F73"/>
    <w:rsid w:val="00CA51C9"/>
    <w:rsid w:val="00CA6BB8"/>
    <w:rsid w:val="00D002F6"/>
    <w:rsid w:val="00D00C4F"/>
    <w:rsid w:val="00D05505"/>
    <w:rsid w:val="00D4452D"/>
    <w:rsid w:val="00D956AD"/>
    <w:rsid w:val="00DB30DA"/>
    <w:rsid w:val="00DE1B23"/>
    <w:rsid w:val="00DE77CF"/>
    <w:rsid w:val="00DF4CD8"/>
    <w:rsid w:val="00E135AA"/>
    <w:rsid w:val="00E357B9"/>
    <w:rsid w:val="00E36820"/>
    <w:rsid w:val="00E36B37"/>
    <w:rsid w:val="00E920C7"/>
    <w:rsid w:val="00E96C62"/>
    <w:rsid w:val="00EA5BE0"/>
    <w:rsid w:val="00EB5F2B"/>
    <w:rsid w:val="00EB7525"/>
    <w:rsid w:val="00F25F3A"/>
    <w:rsid w:val="00F35F75"/>
    <w:rsid w:val="00F706A0"/>
    <w:rsid w:val="00FE5387"/>
    <w:rsid w:val="00FE7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32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FD5"/>
  </w:style>
  <w:style w:type="paragraph" w:styleId="Heading1">
    <w:name w:val="heading 1"/>
    <w:basedOn w:val="Normal"/>
    <w:next w:val="Normal"/>
    <w:link w:val="Heading1Char"/>
    <w:qFormat/>
    <w:rsid w:val="00AC6FD5"/>
    <w:pPr>
      <w:keepNext/>
      <w:jc w:val="right"/>
      <w:outlineLvl w:val="0"/>
    </w:pPr>
    <w:rPr>
      <w:sz w:val="24"/>
      <w:u w:val="single"/>
    </w:rPr>
  </w:style>
  <w:style w:type="paragraph" w:styleId="Heading2">
    <w:name w:val="heading 2"/>
    <w:basedOn w:val="Normal"/>
    <w:next w:val="Normal"/>
    <w:qFormat/>
    <w:rsid w:val="00AC6FD5"/>
    <w:pPr>
      <w:keepNext/>
      <w:jc w:val="center"/>
      <w:outlineLvl w:val="1"/>
    </w:pPr>
    <w:rPr>
      <w:b/>
      <w:bCs/>
      <w:sz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AC6FD5"/>
    <w:pPr>
      <w:ind w:left="720" w:hanging="810"/>
    </w:pPr>
    <w:rPr>
      <w:i/>
      <w:iCs/>
      <w:sz w:val="24"/>
      <w:lang w:val="es-ES"/>
    </w:rPr>
  </w:style>
  <w:style w:type="paragraph" w:styleId="BodyText">
    <w:name w:val="Body Text"/>
    <w:basedOn w:val="Normal"/>
    <w:link w:val="BodyTextChar"/>
    <w:semiHidden/>
    <w:rsid w:val="00AC6FD5"/>
    <w:rPr>
      <w:sz w:val="24"/>
    </w:rPr>
  </w:style>
  <w:style w:type="paragraph" w:styleId="ListParagraph">
    <w:name w:val="List Paragraph"/>
    <w:basedOn w:val="Normal"/>
    <w:uiPriority w:val="99"/>
    <w:qFormat/>
    <w:rsid w:val="005B7F25"/>
    <w:pPr>
      <w:ind w:left="720"/>
    </w:pPr>
  </w:style>
  <w:style w:type="paragraph" w:styleId="Header">
    <w:name w:val="header"/>
    <w:basedOn w:val="Normal"/>
    <w:link w:val="HeaderChar"/>
    <w:uiPriority w:val="99"/>
    <w:unhideWhenUsed/>
    <w:rsid w:val="00253D5A"/>
    <w:pPr>
      <w:tabs>
        <w:tab w:val="center" w:pos="4680"/>
        <w:tab w:val="right" w:pos="9360"/>
      </w:tabs>
    </w:pPr>
  </w:style>
  <w:style w:type="character" w:customStyle="1" w:styleId="HeaderChar">
    <w:name w:val="Header Char"/>
    <w:basedOn w:val="DefaultParagraphFont"/>
    <w:link w:val="Header"/>
    <w:uiPriority w:val="99"/>
    <w:rsid w:val="00253D5A"/>
  </w:style>
  <w:style w:type="paragraph" w:styleId="Footer">
    <w:name w:val="footer"/>
    <w:basedOn w:val="Normal"/>
    <w:link w:val="FooterChar"/>
    <w:uiPriority w:val="99"/>
    <w:unhideWhenUsed/>
    <w:rsid w:val="00253D5A"/>
    <w:pPr>
      <w:tabs>
        <w:tab w:val="center" w:pos="4680"/>
        <w:tab w:val="right" w:pos="9360"/>
      </w:tabs>
    </w:pPr>
  </w:style>
  <w:style w:type="character" w:customStyle="1" w:styleId="FooterChar">
    <w:name w:val="Footer Char"/>
    <w:basedOn w:val="DefaultParagraphFont"/>
    <w:link w:val="Footer"/>
    <w:uiPriority w:val="99"/>
    <w:rsid w:val="00253D5A"/>
  </w:style>
  <w:style w:type="paragraph" w:styleId="BalloonText">
    <w:name w:val="Balloon Text"/>
    <w:basedOn w:val="Normal"/>
    <w:link w:val="BalloonTextChar"/>
    <w:uiPriority w:val="99"/>
    <w:unhideWhenUsed/>
    <w:rsid w:val="00253D5A"/>
    <w:rPr>
      <w:rFonts w:ascii="Tahoma" w:hAnsi="Tahoma" w:cs="Tahoma"/>
      <w:sz w:val="16"/>
      <w:szCs w:val="16"/>
    </w:rPr>
  </w:style>
  <w:style w:type="character" w:customStyle="1" w:styleId="BalloonTextChar">
    <w:name w:val="Balloon Text Char"/>
    <w:basedOn w:val="DefaultParagraphFont"/>
    <w:link w:val="BalloonText"/>
    <w:uiPriority w:val="99"/>
    <w:rsid w:val="00253D5A"/>
    <w:rPr>
      <w:rFonts w:ascii="Tahoma" w:hAnsi="Tahoma" w:cs="Tahoma"/>
      <w:sz w:val="16"/>
      <w:szCs w:val="16"/>
    </w:rPr>
  </w:style>
  <w:style w:type="character" w:styleId="CommentReference">
    <w:name w:val="annotation reference"/>
    <w:basedOn w:val="DefaultParagraphFont"/>
    <w:uiPriority w:val="99"/>
    <w:semiHidden/>
    <w:unhideWhenUsed/>
    <w:rsid w:val="009E049C"/>
    <w:rPr>
      <w:sz w:val="16"/>
      <w:szCs w:val="16"/>
    </w:rPr>
  </w:style>
  <w:style w:type="paragraph" w:styleId="CommentText">
    <w:name w:val="annotation text"/>
    <w:basedOn w:val="Normal"/>
    <w:link w:val="CommentTextChar"/>
    <w:uiPriority w:val="99"/>
    <w:semiHidden/>
    <w:unhideWhenUsed/>
    <w:rsid w:val="009E049C"/>
  </w:style>
  <w:style w:type="character" w:customStyle="1" w:styleId="CommentTextChar">
    <w:name w:val="Comment Text Char"/>
    <w:basedOn w:val="DefaultParagraphFont"/>
    <w:link w:val="CommentText"/>
    <w:uiPriority w:val="99"/>
    <w:semiHidden/>
    <w:rsid w:val="009E049C"/>
  </w:style>
  <w:style w:type="paragraph" w:styleId="CommentSubject">
    <w:name w:val="annotation subject"/>
    <w:basedOn w:val="CommentText"/>
    <w:next w:val="CommentText"/>
    <w:link w:val="CommentSubjectChar"/>
    <w:uiPriority w:val="99"/>
    <w:semiHidden/>
    <w:unhideWhenUsed/>
    <w:rsid w:val="009E049C"/>
    <w:rPr>
      <w:b/>
      <w:bCs/>
    </w:rPr>
  </w:style>
  <w:style w:type="character" w:customStyle="1" w:styleId="CommentSubjectChar">
    <w:name w:val="Comment Subject Char"/>
    <w:basedOn w:val="CommentTextChar"/>
    <w:link w:val="CommentSubject"/>
    <w:uiPriority w:val="99"/>
    <w:semiHidden/>
    <w:rsid w:val="009E049C"/>
    <w:rPr>
      <w:b/>
      <w:bCs/>
    </w:rPr>
  </w:style>
  <w:style w:type="paragraph" w:styleId="Revision">
    <w:name w:val="Revision"/>
    <w:hidden/>
    <w:uiPriority w:val="99"/>
    <w:semiHidden/>
    <w:rsid w:val="00A31B75"/>
    <w:pPr>
      <w:tabs>
        <w:tab w:val="num" w:pos="720"/>
      </w:tabs>
      <w:ind w:left="720" w:hanging="720"/>
    </w:pPr>
    <w:rPr>
      <w:rFonts w:eastAsia="MS Mincho"/>
    </w:rPr>
  </w:style>
  <w:style w:type="character" w:customStyle="1" w:styleId="Heading1Char">
    <w:name w:val="Heading 1 Char"/>
    <w:link w:val="Heading1"/>
    <w:rsid w:val="00A31B75"/>
    <w:rPr>
      <w:sz w:val="24"/>
      <w:u w:val="single"/>
    </w:rPr>
  </w:style>
  <w:style w:type="character" w:customStyle="1" w:styleId="BodyTextChar">
    <w:name w:val="Body Text Char"/>
    <w:link w:val="BodyText"/>
    <w:semiHidden/>
    <w:rsid w:val="00A31B75"/>
    <w:rPr>
      <w:sz w:val="24"/>
    </w:rPr>
  </w:style>
  <w:style w:type="paragraph" w:customStyle="1" w:styleId="Chapter">
    <w:name w:val="Chapter"/>
    <w:basedOn w:val="Normal"/>
    <w:next w:val="Normal"/>
    <w:rsid w:val="00A31B75"/>
    <w:pPr>
      <w:tabs>
        <w:tab w:val="left" w:pos="1440"/>
      </w:tabs>
      <w:spacing w:after="240"/>
      <w:jc w:val="center"/>
    </w:pPr>
    <w:rPr>
      <w:rFonts w:eastAsia="MS Mincho"/>
      <w:b/>
      <w:smallCaps/>
      <w:noProof/>
      <w:sz w:val="24"/>
    </w:rPr>
  </w:style>
  <w:style w:type="paragraph" w:styleId="FootnoteText">
    <w:name w:val="footnote text"/>
    <w:basedOn w:val="Normal"/>
    <w:link w:val="FootnoteTextChar"/>
    <w:uiPriority w:val="99"/>
    <w:semiHidden/>
    <w:unhideWhenUsed/>
    <w:rsid w:val="00A31B75"/>
    <w:rPr>
      <w:rFonts w:eastAsia="MS Mincho"/>
    </w:rPr>
  </w:style>
  <w:style w:type="character" w:customStyle="1" w:styleId="FootnoteTextChar">
    <w:name w:val="Footnote Text Char"/>
    <w:basedOn w:val="DefaultParagraphFont"/>
    <w:link w:val="FootnoteText"/>
    <w:uiPriority w:val="99"/>
    <w:semiHidden/>
    <w:rsid w:val="00A31B75"/>
    <w:rPr>
      <w:rFonts w:eastAsia="MS Mincho"/>
    </w:rPr>
  </w:style>
  <w:style w:type="character" w:styleId="FootnoteReference">
    <w:name w:val="footnote reference"/>
    <w:uiPriority w:val="99"/>
    <w:semiHidden/>
    <w:unhideWhenUsed/>
    <w:rsid w:val="00A31B75"/>
    <w:rPr>
      <w:vertAlign w:val="superscript"/>
    </w:rPr>
  </w:style>
  <w:style w:type="character" w:styleId="Hyperlink">
    <w:name w:val="Hyperlink"/>
    <w:uiPriority w:val="99"/>
    <w:unhideWhenUsed/>
    <w:rsid w:val="00A31B75"/>
    <w:rPr>
      <w:color w:val="0000FF"/>
      <w:u w:val="single"/>
    </w:rPr>
  </w:style>
  <w:style w:type="paragraph" w:customStyle="1" w:styleId="Paragraph">
    <w:name w:val="Paragraph"/>
    <w:aliases w:val="p,PARAGRAPH,PG,pa,at"/>
    <w:basedOn w:val="BodyTextIndent"/>
    <w:rsid w:val="0017328A"/>
    <w:pPr>
      <w:spacing w:before="120" w:after="120"/>
      <w:ind w:left="0" w:firstLine="0"/>
      <w:jc w:val="both"/>
      <w:outlineLvl w:val="1"/>
    </w:pPr>
    <w:rPr>
      <w:rFonts w:eastAsia="MS Mincho"/>
      <w:i w:val="0"/>
      <w:iCs w:val="0"/>
      <w:sz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FD5"/>
  </w:style>
  <w:style w:type="paragraph" w:styleId="Heading1">
    <w:name w:val="heading 1"/>
    <w:basedOn w:val="Normal"/>
    <w:next w:val="Normal"/>
    <w:link w:val="Heading1Char"/>
    <w:qFormat/>
    <w:rsid w:val="00AC6FD5"/>
    <w:pPr>
      <w:keepNext/>
      <w:jc w:val="right"/>
      <w:outlineLvl w:val="0"/>
    </w:pPr>
    <w:rPr>
      <w:sz w:val="24"/>
      <w:u w:val="single"/>
    </w:rPr>
  </w:style>
  <w:style w:type="paragraph" w:styleId="Heading2">
    <w:name w:val="heading 2"/>
    <w:basedOn w:val="Normal"/>
    <w:next w:val="Normal"/>
    <w:qFormat/>
    <w:rsid w:val="00AC6FD5"/>
    <w:pPr>
      <w:keepNext/>
      <w:jc w:val="center"/>
      <w:outlineLvl w:val="1"/>
    </w:pPr>
    <w:rPr>
      <w:b/>
      <w:bCs/>
      <w:sz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AC6FD5"/>
    <w:pPr>
      <w:ind w:left="720" w:hanging="810"/>
    </w:pPr>
    <w:rPr>
      <w:i/>
      <w:iCs/>
      <w:sz w:val="24"/>
      <w:lang w:val="es-ES"/>
    </w:rPr>
  </w:style>
  <w:style w:type="paragraph" w:styleId="BodyText">
    <w:name w:val="Body Text"/>
    <w:basedOn w:val="Normal"/>
    <w:link w:val="BodyTextChar"/>
    <w:semiHidden/>
    <w:rsid w:val="00AC6FD5"/>
    <w:rPr>
      <w:sz w:val="24"/>
    </w:rPr>
  </w:style>
  <w:style w:type="paragraph" w:styleId="ListParagraph">
    <w:name w:val="List Paragraph"/>
    <w:basedOn w:val="Normal"/>
    <w:uiPriority w:val="99"/>
    <w:qFormat/>
    <w:rsid w:val="005B7F25"/>
    <w:pPr>
      <w:ind w:left="720"/>
    </w:pPr>
  </w:style>
  <w:style w:type="paragraph" w:styleId="Header">
    <w:name w:val="header"/>
    <w:basedOn w:val="Normal"/>
    <w:link w:val="HeaderChar"/>
    <w:uiPriority w:val="99"/>
    <w:unhideWhenUsed/>
    <w:rsid w:val="00253D5A"/>
    <w:pPr>
      <w:tabs>
        <w:tab w:val="center" w:pos="4680"/>
        <w:tab w:val="right" w:pos="9360"/>
      </w:tabs>
    </w:pPr>
  </w:style>
  <w:style w:type="character" w:customStyle="1" w:styleId="HeaderChar">
    <w:name w:val="Header Char"/>
    <w:basedOn w:val="DefaultParagraphFont"/>
    <w:link w:val="Header"/>
    <w:uiPriority w:val="99"/>
    <w:rsid w:val="00253D5A"/>
  </w:style>
  <w:style w:type="paragraph" w:styleId="Footer">
    <w:name w:val="footer"/>
    <w:basedOn w:val="Normal"/>
    <w:link w:val="FooterChar"/>
    <w:uiPriority w:val="99"/>
    <w:unhideWhenUsed/>
    <w:rsid w:val="00253D5A"/>
    <w:pPr>
      <w:tabs>
        <w:tab w:val="center" w:pos="4680"/>
        <w:tab w:val="right" w:pos="9360"/>
      </w:tabs>
    </w:pPr>
  </w:style>
  <w:style w:type="character" w:customStyle="1" w:styleId="FooterChar">
    <w:name w:val="Footer Char"/>
    <w:basedOn w:val="DefaultParagraphFont"/>
    <w:link w:val="Footer"/>
    <w:uiPriority w:val="99"/>
    <w:rsid w:val="00253D5A"/>
  </w:style>
  <w:style w:type="paragraph" w:styleId="BalloonText">
    <w:name w:val="Balloon Text"/>
    <w:basedOn w:val="Normal"/>
    <w:link w:val="BalloonTextChar"/>
    <w:uiPriority w:val="99"/>
    <w:unhideWhenUsed/>
    <w:rsid w:val="00253D5A"/>
    <w:rPr>
      <w:rFonts w:ascii="Tahoma" w:hAnsi="Tahoma" w:cs="Tahoma"/>
      <w:sz w:val="16"/>
      <w:szCs w:val="16"/>
    </w:rPr>
  </w:style>
  <w:style w:type="character" w:customStyle="1" w:styleId="BalloonTextChar">
    <w:name w:val="Balloon Text Char"/>
    <w:basedOn w:val="DefaultParagraphFont"/>
    <w:link w:val="BalloonText"/>
    <w:uiPriority w:val="99"/>
    <w:rsid w:val="00253D5A"/>
    <w:rPr>
      <w:rFonts w:ascii="Tahoma" w:hAnsi="Tahoma" w:cs="Tahoma"/>
      <w:sz w:val="16"/>
      <w:szCs w:val="16"/>
    </w:rPr>
  </w:style>
  <w:style w:type="character" w:styleId="CommentReference">
    <w:name w:val="annotation reference"/>
    <w:basedOn w:val="DefaultParagraphFont"/>
    <w:uiPriority w:val="99"/>
    <w:semiHidden/>
    <w:unhideWhenUsed/>
    <w:rsid w:val="009E049C"/>
    <w:rPr>
      <w:sz w:val="16"/>
      <w:szCs w:val="16"/>
    </w:rPr>
  </w:style>
  <w:style w:type="paragraph" w:styleId="CommentText">
    <w:name w:val="annotation text"/>
    <w:basedOn w:val="Normal"/>
    <w:link w:val="CommentTextChar"/>
    <w:uiPriority w:val="99"/>
    <w:semiHidden/>
    <w:unhideWhenUsed/>
    <w:rsid w:val="009E049C"/>
  </w:style>
  <w:style w:type="character" w:customStyle="1" w:styleId="CommentTextChar">
    <w:name w:val="Comment Text Char"/>
    <w:basedOn w:val="DefaultParagraphFont"/>
    <w:link w:val="CommentText"/>
    <w:uiPriority w:val="99"/>
    <w:semiHidden/>
    <w:rsid w:val="009E049C"/>
  </w:style>
  <w:style w:type="paragraph" w:styleId="CommentSubject">
    <w:name w:val="annotation subject"/>
    <w:basedOn w:val="CommentText"/>
    <w:next w:val="CommentText"/>
    <w:link w:val="CommentSubjectChar"/>
    <w:uiPriority w:val="99"/>
    <w:semiHidden/>
    <w:unhideWhenUsed/>
    <w:rsid w:val="009E049C"/>
    <w:rPr>
      <w:b/>
      <w:bCs/>
    </w:rPr>
  </w:style>
  <w:style w:type="character" w:customStyle="1" w:styleId="CommentSubjectChar">
    <w:name w:val="Comment Subject Char"/>
    <w:basedOn w:val="CommentTextChar"/>
    <w:link w:val="CommentSubject"/>
    <w:uiPriority w:val="99"/>
    <w:semiHidden/>
    <w:rsid w:val="009E049C"/>
    <w:rPr>
      <w:b/>
      <w:bCs/>
    </w:rPr>
  </w:style>
  <w:style w:type="paragraph" w:styleId="Revision">
    <w:name w:val="Revision"/>
    <w:hidden/>
    <w:uiPriority w:val="99"/>
    <w:semiHidden/>
    <w:rsid w:val="00A31B75"/>
    <w:pPr>
      <w:tabs>
        <w:tab w:val="num" w:pos="720"/>
      </w:tabs>
      <w:ind w:left="720" w:hanging="720"/>
    </w:pPr>
    <w:rPr>
      <w:rFonts w:eastAsia="MS Mincho"/>
    </w:rPr>
  </w:style>
  <w:style w:type="character" w:customStyle="1" w:styleId="Heading1Char">
    <w:name w:val="Heading 1 Char"/>
    <w:link w:val="Heading1"/>
    <w:rsid w:val="00A31B75"/>
    <w:rPr>
      <w:sz w:val="24"/>
      <w:u w:val="single"/>
    </w:rPr>
  </w:style>
  <w:style w:type="character" w:customStyle="1" w:styleId="BodyTextChar">
    <w:name w:val="Body Text Char"/>
    <w:link w:val="BodyText"/>
    <w:semiHidden/>
    <w:rsid w:val="00A31B75"/>
    <w:rPr>
      <w:sz w:val="24"/>
    </w:rPr>
  </w:style>
  <w:style w:type="paragraph" w:customStyle="1" w:styleId="Chapter">
    <w:name w:val="Chapter"/>
    <w:basedOn w:val="Normal"/>
    <w:next w:val="Normal"/>
    <w:rsid w:val="00A31B75"/>
    <w:pPr>
      <w:tabs>
        <w:tab w:val="left" w:pos="1440"/>
      </w:tabs>
      <w:spacing w:after="240"/>
      <w:jc w:val="center"/>
    </w:pPr>
    <w:rPr>
      <w:rFonts w:eastAsia="MS Mincho"/>
      <w:b/>
      <w:smallCaps/>
      <w:noProof/>
      <w:sz w:val="24"/>
    </w:rPr>
  </w:style>
  <w:style w:type="paragraph" w:styleId="FootnoteText">
    <w:name w:val="footnote text"/>
    <w:basedOn w:val="Normal"/>
    <w:link w:val="FootnoteTextChar"/>
    <w:uiPriority w:val="99"/>
    <w:semiHidden/>
    <w:unhideWhenUsed/>
    <w:rsid w:val="00A31B75"/>
    <w:rPr>
      <w:rFonts w:eastAsia="MS Mincho"/>
    </w:rPr>
  </w:style>
  <w:style w:type="character" w:customStyle="1" w:styleId="FootnoteTextChar">
    <w:name w:val="Footnote Text Char"/>
    <w:basedOn w:val="DefaultParagraphFont"/>
    <w:link w:val="FootnoteText"/>
    <w:uiPriority w:val="99"/>
    <w:semiHidden/>
    <w:rsid w:val="00A31B75"/>
    <w:rPr>
      <w:rFonts w:eastAsia="MS Mincho"/>
    </w:rPr>
  </w:style>
  <w:style w:type="character" w:styleId="FootnoteReference">
    <w:name w:val="footnote reference"/>
    <w:uiPriority w:val="99"/>
    <w:semiHidden/>
    <w:unhideWhenUsed/>
    <w:rsid w:val="00A31B75"/>
    <w:rPr>
      <w:vertAlign w:val="superscript"/>
    </w:rPr>
  </w:style>
  <w:style w:type="character" w:styleId="Hyperlink">
    <w:name w:val="Hyperlink"/>
    <w:uiPriority w:val="99"/>
    <w:unhideWhenUsed/>
    <w:rsid w:val="00A31B75"/>
    <w:rPr>
      <w:color w:val="0000FF"/>
      <w:u w:val="single"/>
    </w:rPr>
  </w:style>
  <w:style w:type="paragraph" w:customStyle="1" w:styleId="Paragraph">
    <w:name w:val="Paragraph"/>
    <w:aliases w:val="p,PARAGRAPH,PG,pa,at"/>
    <w:basedOn w:val="BodyTextIndent"/>
    <w:rsid w:val="0017328A"/>
    <w:pPr>
      <w:spacing w:before="120" w:after="120"/>
      <w:ind w:left="0" w:firstLine="0"/>
      <w:jc w:val="both"/>
      <w:outlineLvl w:val="1"/>
    </w:pPr>
    <w:rPr>
      <w:rFonts w:eastAsia="MS Mincho"/>
      <w:i w:val="0"/>
      <w:iCs w:val="0"/>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4782">
      <w:bodyDiv w:val="1"/>
      <w:marLeft w:val="0"/>
      <w:marRight w:val="0"/>
      <w:marTop w:val="0"/>
      <w:marBottom w:val="0"/>
      <w:divBdr>
        <w:top w:val="none" w:sz="0" w:space="0" w:color="auto"/>
        <w:left w:val="none" w:sz="0" w:space="0" w:color="auto"/>
        <w:bottom w:val="none" w:sz="0" w:space="0" w:color="auto"/>
        <w:right w:val="none" w:sz="0" w:space="0" w:color="auto"/>
      </w:divBdr>
    </w:div>
    <w:div w:id="352540872">
      <w:bodyDiv w:val="1"/>
      <w:marLeft w:val="0"/>
      <w:marRight w:val="0"/>
      <w:marTop w:val="0"/>
      <w:marBottom w:val="0"/>
      <w:divBdr>
        <w:top w:val="none" w:sz="0" w:space="0" w:color="auto"/>
        <w:left w:val="none" w:sz="0" w:space="0" w:color="auto"/>
        <w:bottom w:val="none" w:sz="0" w:space="0" w:color="auto"/>
        <w:right w:val="none" w:sz="0" w:space="0" w:color="auto"/>
      </w:divBdr>
    </w:div>
    <w:div w:id="642347541">
      <w:bodyDiv w:val="1"/>
      <w:marLeft w:val="0"/>
      <w:marRight w:val="0"/>
      <w:marTop w:val="0"/>
      <w:marBottom w:val="0"/>
      <w:divBdr>
        <w:top w:val="none" w:sz="0" w:space="0" w:color="auto"/>
        <w:left w:val="none" w:sz="0" w:space="0" w:color="auto"/>
        <w:bottom w:val="none" w:sz="0" w:space="0" w:color="auto"/>
        <w:right w:val="none" w:sz="0" w:space="0" w:color="auto"/>
      </w:divBdr>
    </w:div>
    <w:div w:id="212422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95FD3DD1E2CD418B93A6754B8EC6AF" ma:contentTypeVersion="0" ma:contentTypeDescription="Create a new document." ma:contentTypeScope="" ma:versionID="5b3ca0ff9a4cb12120ed79834452e3d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A715C-592A-494E-9B89-2C3E1A0381AA}">
  <ds:schemaRefs>
    <ds:schemaRef ds:uri="http://schemas.microsoft.com/sharepoint/v3/contenttype/forms"/>
  </ds:schemaRefs>
</ds:datastoreItem>
</file>

<file path=customXml/itemProps2.xml><?xml version="1.0" encoding="utf-8"?>
<ds:datastoreItem xmlns:ds="http://schemas.openxmlformats.org/officeDocument/2006/customXml" ds:itemID="{26FD03B1-C07A-4F9C-B095-B152DCAFC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20A276F-B470-4102-A6DD-F34CA3F4E4DA}">
  <ds:schemaRefs>
    <ds:schemaRef ds:uri="http://purl.org/dc/term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573529B1-88CD-43E0-98A0-88146C3A8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2413</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ANNEX A</vt:lpstr>
    </vt:vector>
  </TitlesOfParts>
  <Company>Inter-American Development Bank</Company>
  <LinksUpToDate>false</LinksUpToDate>
  <CharactersWithSpaces>16779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dc:title>
  <dc:creator>ITS/ITC</dc:creator>
  <cp:lastModifiedBy>Test</cp:lastModifiedBy>
  <cp:revision>4</cp:revision>
  <dcterms:created xsi:type="dcterms:W3CDTF">2015-05-18T19:58:00Z</dcterms:created>
  <dcterms:modified xsi:type="dcterms:W3CDTF">2015-05-20T14:56:00Z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0x0101009E95FD3DD1E2CD418B93A6754B8EC6AF</vt:lpwstr>
  </property>
</Properties>
</file>